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D66E4">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color w:val="666666"/>
          <w:sz w:val="36"/>
          <w:szCs w:val="36"/>
          <w:shd w:val="clear" w:color="auto" w:fill="FFFFFF"/>
          <w:lang w:val="en-US" w:eastAsia="zh-CN"/>
        </w:rPr>
      </w:pPr>
    </w:p>
    <w:p w14:paraId="0383FA60">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color w:val="666666"/>
          <w:sz w:val="36"/>
          <w:szCs w:val="36"/>
          <w:shd w:val="clear" w:color="auto" w:fill="FFFFFF"/>
          <w:lang w:val="en-US" w:eastAsia="zh-CN"/>
        </w:rPr>
      </w:pPr>
    </w:p>
    <w:p w14:paraId="5BC6E295">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right="0" w:firstLine="1807" w:firstLineChars="500"/>
        <w:jc w:val="both"/>
        <w:rPr>
          <w:rFonts w:hint="eastAsia" w:ascii="宋体" w:hAnsi="宋体" w:eastAsia="宋体" w:cs="宋体"/>
          <w:b/>
          <w:bCs w:val="0"/>
          <w:color w:val="auto"/>
          <w:sz w:val="36"/>
          <w:szCs w:val="36"/>
          <w:shd w:val="clear" w:color="auto" w:fill="FFFFFF"/>
          <w:lang w:val="en-US" w:eastAsia="zh-CN"/>
        </w:rPr>
      </w:pPr>
    </w:p>
    <w:p w14:paraId="162D1DEF">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right="0" w:firstLine="1807" w:firstLineChars="500"/>
        <w:jc w:val="both"/>
        <w:rPr>
          <w:rFonts w:hint="eastAsia" w:ascii="宋体" w:hAnsi="宋体" w:eastAsia="宋体" w:cs="宋体"/>
          <w:b/>
          <w:bCs w:val="0"/>
          <w:color w:val="auto"/>
          <w:sz w:val="36"/>
          <w:szCs w:val="36"/>
          <w:shd w:val="clear" w:color="auto" w:fill="FFFFFF"/>
          <w:lang w:val="en-US" w:eastAsia="zh-CN"/>
        </w:rPr>
      </w:pPr>
      <w:bookmarkStart w:id="0" w:name="_GoBack"/>
      <w:r>
        <w:rPr>
          <w:rFonts w:hint="eastAsia" w:ascii="宋体" w:hAnsi="宋体" w:eastAsia="宋体" w:cs="宋体"/>
          <w:b/>
          <w:bCs w:val="0"/>
          <w:color w:val="auto"/>
          <w:sz w:val="36"/>
          <w:szCs w:val="36"/>
          <w:shd w:val="clear" w:color="auto" w:fill="FFFFFF"/>
          <w:lang w:val="en-US" w:eastAsia="zh-CN"/>
        </w:rPr>
        <w:t>平顶山市自然资源和规划局</w:t>
      </w:r>
    </w:p>
    <w:p w14:paraId="22FF0B55">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b/>
          <w:bCs w:val="0"/>
          <w:color w:val="auto"/>
          <w:sz w:val="36"/>
          <w:szCs w:val="36"/>
          <w:shd w:val="clear" w:color="auto" w:fill="FFFFFF"/>
          <w:lang w:val="en-US" w:eastAsia="zh-CN"/>
        </w:rPr>
      </w:pPr>
      <w:r>
        <w:rPr>
          <w:rFonts w:hint="eastAsia" w:ascii="宋体" w:hAnsi="宋体" w:eastAsia="宋体" w:cs="宋体"/>
          <w:b/>
          <w:bCs w:val="0"/>
          <w:color w:val="auto"/>
          <w:sz w:val="36"/>
          <w:szCs w:val="36"/>
          <w:shd w:val="clear" w:color="auto" w:fill="FFFFFF"/>
          <w:lang w:val="en-US" w:eastAsia="zh-CN"/>
        </w:rPr>
        <w:t>公开选择评估机构承担</w:t>
      </w:r>
      <w:r>
        <w:rPr>
          <w:rFonts w:hint="eastAsia" w:cs="宋体"/>
          <w:b/>
          <w:bCs w:val="0"/>
          <w:color w:val="auto"/>
          <w:sz w:val="36"/>
          <w:szCs w:val="36"/>
          <w:shd w:val="clear" w:color="auto" w:fill="FFFFFF"/>
          <w:lang w:val="en-US" w:eastAsia="zh-CN"/>
        </w:rPr>
        <w:t>河南省叶县田庄乡康台村西等三个岩盐矿探矿权出让底价</w:t>
      </w:r>
      <w:r>
        <w:rPr>
          <w:rFonts w:hint="eastAsia" w:ascii="宋体" w:hAnsi="宋体" w:eastAsia="宋体" w:cs="宋体"/>
          <w:b/>
          <w:bCs w:val="0"/>
          <w:color w:val="auto"/>
          <w:sz w:val="36"/>
          <w:szCs w:val="36"/>
          <w:shd w:val="clear" w:color="auto" w:fill="FFFFFF"/>
          <w:lang w:val="en-US" w:eastAsia="zh-CN"/>
        </w:rPr>
        <w:t>评估的公告</w:t>
      </w:r>
    </w:p>
    <w:p w14:paraId="09CA76DD">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jc w:val="center"/>
        <w:rPr>
          <w:rFonts w:hint="eastAsia" w:ascii="宋体" w:hAnsi="宋体" w:eastAsia="宋体" w:cs="宋体"/>
          <w:b/>
          <w:bCs w:val="0"/>
          <w:color w:val="auto"/>
          <w:sz w:val="32"/>
          <w:szCs w:val="32"/>
          <w:shd w:val="clear" w:color="auto" w:fill="FFFFFF"/>
        </w:rPr>
      </w:pPr>
      <w:r>
        <w:rPr>
          <w:rFonts w:hint="eastAsia" w:ascii="宋体" w:hAnsi="宋体" w:eastAsia="宋体" w:cs="宋体"/>
          <w:b/>
          <w:bCs w:val="0"/>
          <w:color w:val="auto"/>
          <w:sz w:val="32"/>
          <w:szCs w:val="32"/>
          <w:shd w:val="clear" w:color="auto" w:fill="FFFFFF"/>
        </w:rPr>
        <w:t>(20</w:t>
      </w:r>
      <w:r>
        <w:rPr>
          <w:rFonts w:hint="eastAsia" w:ascii="宋体" w:hAnsi="宋体" w:eastAsia="宋体" w:cs="宋体"/>
          <w:b/>
          <w:bCs w:val="0"/>
          <w:color w:val="auto"/>
          <w:sz w:val="32"/>
          <w:szCs w:val="32"/>
          <w:shd w:val="clear" w:color="auto" w:fill="FFFFFF"/>
          <w:lang w:val="en-US" w:eastAsia="zh-CN"/>
        </w:rPr>
        <w:t>2</w:t>
      </w:r>
      <w:r>
        <w:rPr>
          <w:rFonts w:hint="eastAsia" w:cs="宋体"/>
          <w:b/>
          <w:bCs w:val="0"/>
          <w:color w:val="auto"/>
          <w:sz w:val="32"/>
          <w:szCs w:val="32"/>
          <w:shd w:val="clear" w:color="auto" w:fill="FFFFFF"/>
          <w:lang w:val="en-US" w:eastAsia="zh-CN"/>
        </w:rPr>
        <w:t>6</w:t>
      </w:r>
      <w:r>
        <w:rPr>
          <w:rFonts w:hint="eastAsia" w:ascii="宋体" w:hAnsi="宋体" w:eastAsia="宋体" w:cs="宋体"/>
          <w:b/>
          <w:bCs w:val="0"/>
          <w:color w:val="auto"/>
          <w:sz w:val="32"/>
          <w:szCs w:val="32"/>
          <w:shd w:val="clear" w:color="auto" w:fill="FFFFFF"/>
          <w:lang w:eastAsia="zh-CN"/>
        </w:rPr>
        <w:t>－</w:t>
      </w:r>
      <w:r>
        <w:rPr>
          <w:rFonts w:hint="eastAsia" w:ascii="宋体" w:hAnsi="宋体" w:eastAsia="宋体" w:cs="宋体"/>
          <w:b/>
          <w:bCs w:val="0"/>
          <w:color w:val="auto"/>
          <w:sz w:val="32"/>
          <w:szCs w:val="32"/>
          <w:shd w:val="clear" w:color="auto" w:fill="FFFFFF"/>
          <w:lang w:val="en-US" w:eastAsia="zh-CN"/>
        </w:rPr>
        <w:t>0</w:t>
      </w:r>
      <w:r>
        <w:rPr>
          <w:rFonts w:hint="eastAsia" w:cs="宋体"/>
          <w:b/>
          <w:bCs w:val="0"/>
          <w:color w:val="auto"/>
          <w:sz w:val="32"/>
          <w:szCs w:val="32"/>
          <w:shd w:val="clear" w:color="auto" w:fill="FFFFFF"/>
          <w:lang w:val="en-US" w:eastAsia="zh-CN"/>
        </w:rPr>
        <w:t>5</w:t>
      </w:r>
      <w:r>
        <w:rPr>
          <w:rFonts w:hint="eastAsia" w:ascii="宋体" w:hAnsi="宋体" w:eastAsia="宋体" w:cs="宋体"/>
          <w:b/>
          <w:bCs w:val="0"/>
          <w:color w:val="auto"/>
          <w:sz w:val="32"/>
          <w:szCs w:val="32"/>
          <w:shd w:val="clear" w:color="auto" w:fill="FFFFFF"/>
        </w:rPr>
        <w:t>)</w:t>
      </w:r>
    </w:p>
    <w:bookmarkEnd w:id="0"/>
    <w:p w14:paraId="20FCF844">
      <w:pPr>
        <w:pStyle w:val="5"/>
        <w:keepNext w:val="0"/>
        <w:keepLines w:val="0"/>
        <w:pageBreakBefore w:val="0"/>
        <w:widowControl/>
        <w:suppressLineNumbers w:val="0"/>
        <w:kinsoku/>
        <w:wordWrap/>
        <w:overflowPunct/>
        <w:topLinePunct w:val="0"/>
        <w:autoSpaceDE/>
        <w:autoSpaceDN/>
        <w:bidi w:val="0"/>
        <w:snapToGrid/>
        <w:spacing w:before="0" w:beforeAutospacing="0" w:after="0" w:afterAutospacing="0" w:line="240" w:lineRule="auto"/>
        <w:ind w:left="0" w:right="0"/>
        <w:jc w:val="center"/>
        <w:rPr>
          <w:color w:val="666666"/>
          <w:sz w:val="32"/>
          <w:szCs w:val="32"/>
          <w:shd w:val="clear" w:color="auto" w:fill="FFFFFF"/>
        </w:rPr>
      </w:pPr>
    </w:p>
    <w:p w14:paraId="13298F71">
      <w:pPr>
        <w:keepNext w:val="0"/>
        <w:keepLines w:val="0"/>
        <w:pageBreakBefore w:val="0"/>
        <w:kinsoku/>
        <w:wordWrap/>
        <w:overflowPunct/>
        <w:topLinePunct w:val="0"/>
        <w:autoSpaceDE/>
        <w:autoSpaceDN/>
        <w:bidi w:val="0"/>
        <w:snapToGrid/>
        <w:spacing w:line="440" w:lineRule="exact"/>
        <w:ind w:firstLine="520"/>
        <w:jc w:val="both"/>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本次公开选择评估机构承担探矿权出让底价评估的项目：</w:t>
      </w:r>
    </w:p>
    <w:p w14:paraId="1381B4F3">
      <w:pPr>
        <w:keepNext w:val="0"/>
        <w:keepLines w:val="0"/>
        <w:pageBreakBefore w:val="0"/>
        <w:numPr>
          <w:ilvl w:val="0"/>
          <w:numId w:val="0"/>
        </w:numPr>
        <w:kinsoku/>
        <w:wordWrap/>
        <w:overflowPunct/>
        <w:topLinePunct w:val="0"/>
        <w:autoSpaceDE/>
        <w:autoSpaceDN/>
        <w:bidi w:val="0"/>
        <w:snapToGrid/>
        <w:spacing w:line="440" w:lineRule="exact"/>
        <w:ind w:left="630" w:leftChars="0"/>
        <w:jc w:val="both"/>
        <w:rPr>
          <w:rFonts w:hint="eastAsia" w:ascii="仿宋" w:hAnsi="仿宋" w:eastAsia="仿宋" w:cs="仿宋"/>
          <w:color w:val="000000" w:themeColor="text1"/>
          <w:sz w:val="32"/>
          <w:szCs w:val="32"/>
          <w:lang w:val="en-US" w:eastAsia="zh-CN"/>
        </w:rPr>
      </w:pPr>
      <w:r>
        <w:rPr>
          <w:rFonts w:hint="eastAsia" w:ascii="仿宋" w:hAnsi="仿宋" w:eastAsia="仿宋" w:cs="仿宋"/>
          <w:sz w:val="32"/>
          <w:szCs w:val="32"/>
          <w:lang w:val="en-US" w:eastAsia="zh-CN"/>
        </w:rPr>
        <w:t>1、河南省叶县田庄乡康台村西岩盐矿</w:t>
      </w:r>
      <w:r>
        <w:rPr>
          <w:rFonts w:hint="eastAsia" w:ascii="仿宋" w:hAnsi="仿宋" w:eastAsia="仿宋" w:cs="仿宋"/>
          <w:color w:val="000000" w:themeColor="text1"/>
          <w:sz w:val="32"/>
          <w:szCs w:val="32"/>
          <w:lang w:val="en-US" w:eastAsia="zh-CN"/>
        </w:rPr>
        <w:t>详查</w:t>
      </w:r>
    </w:p>
    <w:p w14:paraId="404C9C2F">
      <w:pPr>
        <w:keepNext w:val="0"/>
        <w:keepLines w:val="0"/>
        <w:pageBreakBefore w:val="0"/>
        <w:numPr>
          <w:ilvl w:val="0"/>
          <w:numId w:val="0"/>
        </w:numPr>
        <w:kinsoku/>
        <w:wordWrap/>
        <w:overflowPunct/>
        <w:topLinePunct w:val="0"/>
        <w:autoSpaceDE/>
        <w:autoSpaceDN/>
        <w:bidi w:val="0"/>
        <w:snapToGrid/>
        <w:spacing w:line="440" w:lineRule="exact"/>
        <w:ind w:left="630" w:leftChars="0"/>
        <w:jc w:val="both"/>
        <w:rPr>
          <w:rFonts w:hint="eastAsia" w:ascii="仿宋" w:hAnsi="仿宋" w:eastAsia="仿宋" w:cs="仿宋"/>
          <w:color w:val="000000" w:themeColor="text1"/>
          <w:sz w:val="32"/>
          <w:szCs w:val="32"/>
          <w:lang w:val="en-US" w:eastAsia="zh-CN"/>
        </w:rPr>
      </w:pPr>
      <w:r>
        <w:rPr>
          <w:rFonts w:hint="eastAsia" w:ascii="仿宋" w:hAnsi="仿宋" w:eastAsia="仿宋" w:cs="仿宋"/>
          <w:color w:val="000000" w:themeColor="text1"/>
          <w:sz w:val="32"/>
          <w:szCs w:val="32"/>
          <w:lang w:val="en-US" w:eastAsia="zh-CN"/>
        </w:rPr>
        <w:t>2、河南省叶县仙台镇北岩盐矿详查</w:t>
      </w:r>
    </w:p>
    <w:p w14:paraId="00427D1B">
      <w:pPr>
        <w:keepNext w:val="0"/>
        <w:keepLines w:val="0"/>
        <w:pageBreakBefore w:val="0"/>
        <w:numPr>
          <w:ilvl w:val="0"/>
          <w:numId w:val="0"/>
        </w:numPr>
        <w:kinsoku/>
        <w:wordWrap/>
        <w:overflowPunct/>
        <w:topLinePunct w:val="0"/>
        <w:autoSpaceDE/>
        <w:autoSpaceDN/>
        <w:bidi w:val="0"/>
        <w:snapToGrid/>
        <w:spacing w:line="440" w:lineRule="exact"/>
        <w:ind w:left="630" w:leftChars="0"/>
        <w:jc w:val="both"/>
        <w:rPr>
          <w:rFonts w:hint="eastAsia" w:ascii="仿宋" w:hAnsi="仿宋" w:eastAsia="仿宋" w:cs="仿宋"/>
          <w:sz w:val="32"/>
          <w:szCs w:val="32"/>
          <w:lang w:val="en-US" w:eastAsia="zh-CN"/>
        </w:rPr>
      </w:pPr>
      <w:r>
        <w:rPr>
          <w:rFonts w:hint="eastAsia" w:ascii="仿宋" w:hAnsi="仿宋" w:eastAsia="仿宋" w:cs="仿宋"/>
          <w:color w:val="000000" w:themeColor="text1"/>
          <w:sz w:val="32"/>
          <w:szCs w:val="32"/>
          <w:lang w:val="en-US" w:eastAsia="zh-CN"/>
        </w:rPr>
        <w:t>3、河南省叶县马庄乡习楼村北岩盐矿详查</w:t>
      </w:r>
    </w:p>
    <w:p w14:paraId="19A0E1A4">
      <w:pPr>
        <w:keepNext w:val="0"/>
        <w:keepLines w:val="0"/>
        <w:pageBreakBefore w:val="0"/>
        <w:numPr>
          <w:ilvl w:val="0"/>
          <w:numId w:val="0"/>
        </w:numPr>
        <w:kinsoku/>
        <w:wordWrap/>
        <w:overflowPunct/>
        <w:topLinePunct w:val="0"/>
        <w:autoSpaceDE/>
        <w:autoSpaceDN/>
        <w:bidi w:val="0"/>
        <w:snapToGrid/>
        <w:spacing w:line="440" w:lineRule="exact"/>
        <w:ind w:left="630" w:leftChars="0"/>
        <w:jc w:val="both"/>
        <w:rPr>
          <w:rFonts w:hint="eastAsia" w:ascii="仿宋" w:hAnsi="仿宋" w:eastAsia="仿宋"/>
          <w:color w:val="000000"/>
          <w:sz w:val="32"/>
          <w:szCs w:val="32"/>
          <w:shd w:val="clear" w:color="auto" w:fill="FFFFFF"/>
          <w:lang w:val="en-US" w:eastAsia="zh-CN"/>
        </w:rPr>
      </w:pPr>
    </w:p>
    <w:p w14:paraId="471D8AD7">
      <w:pPr>
        <w:pStyle w:val="9"/>
        <w:ind w:left="0" w:leftChars="0" w:firstLineChars="200"/>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报名须知：</w:t>
      </w:r>
    </w:p>
    <w:p w14:paraId="1B490FAD">
      <w:pPr>
        <w:keepNext w:val="0"/>
        <w:keepLines w:val="0"/>
        <w:widowControl w:val="0"/>
        <w:suppressLineNumbers w:val="0"/>
        <w:snapToGrid w:val="0"/>
        <w:spacing w:before="0" w:beforeAutospacing="0" w:after="0" w:afterAutospacing="0" w:line="300" w:lineRule="auto"/>
        <w:ind w:left="0" w:right="0" w:firstLine="640" w:firstLineChars="200"/>
        <w:jc w:val="both"/>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1、河南省自然资源厅豫自然资公告【2025】3号公告入围的评估机构可以报名。</w:t>
      </w:r>
    </w:p>
    <w:p w14:paraId="6868C46D">
      <w:pPr>
        <w:numPr>
          <w:ilvl w:val="0"/>
          <w:numId w:val="0"/>
        </w:numPr>
        <w:ind w:leftChars="0" w:firstLine="640" w:firstLineChars="200"/>
        <w:rPr>
          <w:rFonts w:hint="eastAsia" w:ascii="仿宋" w:hAnsi="仿宋" w:eastAsia="仿宋" w:cs="仿宋"/>
          <w:sz w:val="32"/>
          <w:szCs w:val="32"/>
          <w:lang w:val="en-US" w:eastAsia="zh-CN"/>
        </w:rPr>
      </w:pPr>
      <w:r>
        <w:rPr>
          <w:rFonts w:hint="eastAsia" w:ascii="仿宋" w:hAnsi="仿宋" w:eastAsia="仿宋"/>
          <w:color w:val="000000"/>
          <w:sz w:val="32"/>
          <w:szCs w:val="32"/>
          <w:shd w:val="clear" w:color="auto" w:fill="FFFFFF"/>
          <w:lang w:val="en-US" w:eastAsia="zh-CN"/>
        </w:rPr>
        <w:t>2、</w:t>
      </w:r>
      <w:r>
        <w:rPr>
          <w:rFonts w:hint="eastAsia" w:ascii="仿宋" w:hAnsi="仿宋" w:eastAsia="仿宋" w:cs="仿宋"/>
          <w:sz w:val="32"/>
          <w:szCs w:val="32"/>
          <w:lang w:val="en-US" w:eastAsia="zh-CN"/>
        </w:rPr>
        <w:t xml:space="preserve">根据局党组集约办事，节省资金的要求，评估费用按照《关于下达河南省探矿权采矿权招标拍卖挂牌出让前期费用定额标准的通知》（豫财办建[2009]229号）标准的50%执行。      </w:t>
      </w:r>
    </w:p>
    <w:p w14:paraId="2356974A">
      <w:pPr>
        <w:keepNext w:val="0"/>
        <w:keepLines w:val="0"/>
        <w:widowControl w:val="0"/>
        <w:suppressLineNumbers w:val="0"/>
        <w:snapToGrid w:val="0"/>
        <w:spacing w:before="0" w:beforeAutospacing="0" w:after="0" w:afterAutospacing="0" w:line="300" w:lineRule="auto"/>
        <w:ind w:right="0" w:firstLine="640" w:firstLineChars="200"/>
        <w:jc w:val="both"/>
        <w:rPr>
          <w:rFonts w:hint="eastAsia" w:ascii="仿宋" w:hAnsi="仿宋" w:eastAsia="仿宋"/>
          <w:color w:val="000000"/>
          <w:kern w:val="2"/>
          <w:sz w:val="32"/>
          <w:szCs w:val="32"/>
          <w:shd w:val="clear" w:color="auto" w:fill="FFFFFF"/>
          <w:lang w:val="en-US" w:eastAsia="zh-CN" w:bidi="ar-SA"/>
        </w:rPr>
      </w:pPr>
      <w:r>
        <w:rPr>
          <w:rFonts w:hint="eastAsia" w:ascii="仿宋" w:hAnsi="仿宋" w:eastAsia="仿宋"/>
          <w:color w:val="000000"/>
          <w:sz w:val="32"/>
          <w:szCs w:val="32"/>
          <w:shd w:val="clear" w:color="auto" w:fill="FFFFFF"/>
          <w:lang w:val="en-US" w:eastAsia="zh-CN"/>
        </w:rPr>
        <w:t>3、报名材料：（</w:t>
      </w:r>
      <w:r>
        <w:rPr>
          <w:rFonts w:hint="eastAsia" w:ascii="仿宋" w:hAnsi="仿宋" w:eastAsia="仿宋"/>
          <w:color w:val="000000"/>
          <w:kern w:val="2"/>
          <w:sz w:val="32"/>
          <w:szCs w:val="32"/>
          <w:shd w:val="clear" w:color="auto" w:fill="FFFFFF"/>
          <w:lang w:val="en-US" w:eastAsia="zh-CN" w:bidi="ar-SA"/>
        </w:rPr>
        <w:t>1）报名申请（以加盖公章的正式公文形式)；（2）矿业权评估机构报名表；（3）公司营业执照正副本复印件（加盖公章）；（4）探矿权采矿权评估资格证正、副本复印件；（5）注册评估师资格证书、注册证书及专业证书复印件；（6）质量保证承诺书；（7）法人身份证复印</w:t>
      </w:r>
    </w:p>
    <w:p w14:paraId="4D4065DE">
      <w:pPr>
        <w:keepNext w:val="0"/>
        <w:keepLines w:val="0"/>
        <w:widowControl w:val="0"/>
        <w:suppressLineNumbers w:val="0"/>
        <w:snapToGrid w:val="0"/>
        <w:spacing w:before="0" w:beforeAutospacing="0" w:after="0" w:afterAutospacing="0" w:line="300" w:lineRule="auto"/>
        <w:ind w:right="0" w:firstLine="640" w:firstLineChars="200"/>
        <w:jc w:val="both"/>
        <w:rPr>
          <w:rFonts w:hint="eastAsia" w:ascii="仿宋" w:hAnsi="仿宋" w:eastAsia="仿宋"/>
          <w:color w:val="000000"/>
          <w:kern w:val="2"/>
          <w:sz w:val="32"/>
          <w:szCs w:val="32"/>
          <w:shd w:val="clear" w:color="auto" w:fill="FFFFFF"/>
          <w:lang w:val="en-US" w:eastAsia="zh-CN" w:bidi="ar-SA"/>
        </w:rPr>
      </w:pPr>
    </w:p>
    <w:p w14:paraId="30B695FB">
      <w:pPr>
        <w:keepNext w:val="0"/>
        <w:keepLines w:val="0"/>
        <w:widowControl w:val="0"/>
        <w:suppressLineNumbers w:val="0"/>
        <w:snapToGrid w:val="0"/>
        <w:spacing w:before="0" w:beforeAutospacing="0" w:after="0" w:afterAutospacing="0" w:line="300" w:lineRule="auto"/>
        <w:ind w:right="0"/>
        <w:jc w:val="both"/>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kern w:val="2"/>
          <w:sz w:val="32"/>
          <w:szCs w:val="32"/>
          <w:shd w:val="clear" w:color="auto" w:fill="FFFFFF"/>
          <w:lang w:val="en-US" w:eastAsia="zh-CN" w:bidi="ar-SA"/>
        </w:rPr>
        <w:t>件，如有委托请同时出具授权委托书及受委托身份证复印件。</w:t>
      </w:r>
    </w:p>
    <w:p w14:paraId="3F0F5EB4">
      <w:pPr>
        <w:pStyle w:val="9"/>
        <w:ind w:left="0" w:leftChars="0" w:firstLineChars="200"/>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4、有意向承担项目的评估机构应向平顶山市自然资源和规划局提交加盖公章的报名材料扫描件，扫描件发送至邮箱：</w:t>
      </w:r>
      <w:r>
        <w:rPr>
          <w:rFonts w:hint="eastAsia" w:ascii="仿宋" w:hAnsi="仿宋" w:eastAsia="仿宋"/>
          <w:color w:val="000000"/>
          <w:sz w:val="32"/>
          <w:szCs w:val="32"/>
          <w:shd w:val="clear" w:color="auto" w:fill="FFFFFF"/>
          <w:lang w:val="en-US" w:eastAsia="zh-CN"/>
        </w:rPr>
        <w:fldChar w:fldCharType="begin"/>
      </w:r>
      <w:r>
        <w:rPr>
          <w:rFonts w:hint="eastAsia" w:ascii="仿宋" w:hAnsi="仿宋" w:eastAsia="仿宋"/>
          <w:color w:val="000000"/>
          <w:sz w:val="32"/>
          <w:szCs w:val="32"/>
          <w:shd w:val="clear" w:color="auto" w:fill="FFFFFF"/>
          <w:lang w:val="en-US" w:eastAsia="zh-CN"/>
        </w:rPr>
        <w:instrText xml:space="preserve"> HYPERLINK "mailto:pdskbk@126.com，纸质材料邮寄至平顶山市自然资源和规划局。" </w:instrText>
      </w:r>
      <w:r>
        <w:rPr>
          <w:rFonts w:hint="eastAsia" w:ascii="仿宋" w:hAnsi="仿宋" w:eastAsia="仿宋"/>
          <w:color w:val="000000"/>
          <w:sz w:val="32"/>
          <w:szCs w:val="32"/>
          <w:shd w:val="clear" w:color="auto" w:fill="FFFFFF"/>
          <w:lang w:val="en-US" w:eastAsia="zh-CN"/>
        </w:rPr>
        <w:fldChar w:fldCharType="separate"/>
      </w:r>
      <w:r>
        <w:rPr>
          <w:rFonts w:hint="eastAsia" w:ascii="仿宋" w:hAnsi="仿宋" w:eastAsia="仿宋"/>
          <w:color w:val="000000"/>
          <w:sz w:val="32"/>
          <w:szCs w:val="32"/>
          <w:shd w:val="clear" w:color="auto" w:fill="FFFFFF"/>
          <w:lang w:val="en-US" w:eastAsia="zh-CN"/>
        </w:rPr>
        <w:t>pdskbk@126.com，纸质材料邮寄至平顶山市自然资源和规划局。</w:t>
      </w:r>
      <w:r>
        <w:rPr>
          <w:rFonts w:hint="eastAsia" w:ascii="仿宋" w:hAnsi="仿宋" w:eastAsia="仿宋"/>
          <w:color w:val="000000"/>
          <w:sz w:val="32"/>
          <w:szCs w:val="32"/>
          <w:shd w:val="clear" w:color="auto" w:fill="FFFFFF"/>
          <w:lang w:val="en-US" w:eastAsia="zh-CN"/>
        </w:rPr>
        <w:fldChar w:fldCharType="end"/>
      </w:r>
    </w:p>
    <w:p w14:paraId="355E9FA8">
      <w:pPr>
        <w:keepNext w:val="0"/>
        <w:keepLines w:val="0"/>
        <w:pageBreakBefore w:val="0"/>
        <w:kinsoku/>
        <w:wordWrap/>
        <w:overflowPunct/>
        <w:topLinePunct w:val="0"/>
        <w:autoSpaceDE/>
        <w:autoSpaceDN/>
        <w:bidi w:val="0"/>
        <w:snapToGrid/>
        <w:spacing w:line="440" w:lineRule="exact"/>
        <w:ind w:firstLine="640" w:firstLineChars="200"/>
        <w:jc w:val="both"/>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5、本次委托评估项目报名时间截止</w:t>
      </w:r>
      <w:r>
        <w:rPr>
          <w:rFonts w:hint="eastAsia" w:ascii="仿宋" w:hAnsi="仿宋" w:eastAsia="仿宋"/>
          <w:color w:val="auto"/>
          <w:sz w:val="32"/>
          <w:szCs w:val="32"/>
          <w:shd w:val="clear" w:color="auto" w:fill="FFFFFF"/>
          <w:lang w:val="en-US" w:eastAsia="zh-CN"/>
        </w:rPr>
        <w:t>2026年11月5日</w:t>
      </w:r>
      <w:r>
        <w:rPr>
          <w:rFonts w:hint="eastAsia" w:ascii="仿宋" w:hAnsi="仿宋" w:eastAsia="仿宋"/>
          <w:color w:val="000000"/>
          <w:sz w:val="32"/>
          <w:szCs w:val="32"/>
          <w:shd w:val="clear" w:color="auto" w:fill="FFFFFF"/>
          <w:lang w:val="en-US" w:eastAsia="zh-CN"/>
        </w:rPr>
        <w:t>中午12：00，过期不予受理。报名时间以发送扫描件时间为准。</w:t>
      </w:r>
    </w:p>
    <w:p w14:paraId="1BBD63C9">
      <w:pPr>
        <w:keepNext w:val="0"/>
        <w:keepLines w:val="0"/>
        <w:pageBreakBefore w:val="0"/>
        <w:kinsoku/>
        <w:wordWrap/>
        <w:overflowPunct/>
        <w:topLinePunct w:val="0"/>
        <w:autoSpaceDE/>
        <w:autoSpaceDN/>
        <w:bidi w:val="0"/>
        <w:snapToGrid/>
        <w:spacing w:line="440" w:lineRule="exact"/>
        <w:ind w:firstLine="640" w:firstLineChars="200"/>
        <w:jc w:val="both"/>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平顶山市自然资源和规划局将对报名评估机构资格进行审核，对符合报名条件并通过资格审核的单位，另行通知摇号时间。未通过资格审核的单位，有关申报资料不予退回。</w:t>
      </w:r>
    </w:p>
    <w:p w14:paraId="4AB683F3">
      <w:pPr>
        <w:keepNext w:val="0"/>
        <w:keepLines w:val="0"/>
        <w:pageBreakBefore w:val="0"/>
        <w:kinsoku/>
        <w:wordWrap/>
        <w:overflowPunct/>
        <w:topLinePunct w:val="0"/>
        <w:autoSpaceDE/>
        <w:autoSpaceDN/>
        <w:bidi w:val="0"/>
        <w:snapToGrid/>
        <w:spacing w:line="440" w:lineRule="exact"/>
        <w:ind w:firstLineChars="200"/>
        <w:jc w:val="both"/>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注意事项：</w:t>
      </w:r>
    </w:p>
    <w:p w14:paraId="5255E7D4">
      <w:pPr>
        <w:keepNext w:val="0"/>
        <w:keepLines w:val="0"/>
        <w:pageBreakBefore w:val="0"/>
        <w:kinsoku/>
        <w:wordWrap/>
        <w:overflowPunct/>
        <w:topLinePunct w:val="0"/>
        <w:autoSpaceDE/>
        <w:autoSpaceDN/>
        <w:bidi w:val="0"/>
        <w:snapToGrid/>
        <w:spacing w:line="440" w:lineRule="exact"/>
        <w:ind w:firstLine="640" w:firstLineChars="200"/>
        <w:jc w:val="both"/>
        <w:rPr>
          <w:rFonts w:hint="eastAsia" w:ascii="仿宋" w:hAnsi="仿宋" w:eastAsia="仿宋"/>
          <w:color w:val="000000"/>
          <w:sz w:val="32"/>
          <w:szCs w:val="32"/>
          <w:shd w:val="clear" w:color="auto" w:fill="FFFFFF"/>
          <w:lang w:val="en-US" w:eastAsia="zh-CN"/>
        </w:rPr>
      </w:pPr>
      <w:r>
        <w:rPr>
          <w:rFonts w:hint="eastAsia" w:ascii="仿宋" w:hAnsi="仿宋" w:eastAsia="仿宋"/>
          <w:color w:val="000000"/>
          <w:sz w:val="32"/>
          <w:szCs w:val="32"/>
          <w:shd w:val="clear" w:color="auto" w:fill="FFFFFF"/>
          <w:lang w:val="en-US" w:eastAsia="zh-CN"/>
        </w:rPr>
        <w:t>原则上评估机构应到现场参加摇号，不能到现场的应在提交报名材料时提交不到现场的情况说明。</w:t>
      </w:r>
    </w:p>
    <w:p w14:paraId="1410CC25">
      <w:pPr>
        <w:pStyle w:val="9"/>
        <w:ind w:left="0" w:leftChars="0" w:firstLineChars="200"/>
        <w:rPr>
          <w:rFonts w:hint="eastAsia" w:ascii="仿宋" w:hAnsi="仿宋" w:eastAsia="仿宋"/>
          <w:color w:val="000000"/>
          <w:kern w:val="2"/>
          <w:sz w:val="32"/>
          <w:szCs w:val="32"/>
          <w:shd w:val="clear" w:color="auto" w:fill="FFFFFF"/>
          <w:lang w:val="en-US" w:eastAsia="zh-CN" w:bidi="ar-SA"/>
        </w:rPr>
      </w:pPr>
      <w:r>
        <w:rPr>
          <w:rFonts w:hint="eastAsia" w:ascii="仿宋" w:hAnsi="仿宋" w:eastAsia="仿宋"/>
          <w:color w:val="000000"/>
          <w:kern w:val="2"/>
          <w:sz w:val="32"/>
          <w:szCs w:val="32"/>
          <w:shd w:val="clear" w:color="auto" w:fill="FFFFFF"/>
          <w:lang w:val="en-US" w:eastAsia="zh-CN" w:bidi="ar-SA"/>
        </w:rPr>
        <w:t>联系人：谢莹          联系电话：0375-2668698</w:t>
      </w:r>
    </w:p>
    <w:p w14:paraId="25333F22">
      <w:pPr>
        <w:ind w:firstLineChars="200"/>
        <w:jc w:val="both"/>
        <w:rPr>
          <w:rFonts w:hint="eastAsia" w:ascii="仿宋" w:hAnsi="仿宋" w:eastAsia="仿宋"/>
          <w:color w:val="000000"/>
          <w:kern w:val="2"/>
          <w:sz w:val="32"/>
          <w:szCs w:val="32"/>
          <w:shd w:val="clear" w:color="auto" w:fill="FFFFFF"/>
          <w:lang w:val="en-US" w:eastAsia="zh-CN" w:bidi="ar-SA"/>
        </w:rPr>
      </w:pPr>
      <w:r>
        <w:rPr>
          <w:rFonts w:hint="eastAsia" w:ascii="仿宋" w:hAnsi="仿宋" w:eastAsia="仿宋"/>
          <w:color w:val="000000"/>
          <w:kern w:val="2"/>
          <w:sz w:val="32"/>
          <w:szCs w:val="32"/>
          <w:shd w:val="clear" w:color="auto" w:fill="FFFFFF"/>
          <w:lang w:val="en-US" w:eastAsia="zh-CN" w:bidi="ar-SA"/>
        </w:rPr>
        <w:t xml:space="preserve">附件：矿业权评估机构报名表   </w:t>
      </w:r>
    </w:p>
    <w:p w14:paraId="63139F48">
      <w:pPr>
        <w:pStyle w:val="12"/>
        <w:keepNext w:val="0"/>
        <w:keepLines w:val="0"/>
        <w:pageBreakBefore w:val="0"/>
        <w:widowControl/>
        <w:suppressLineNumbers w:val="0"/>
        <w:pBdr>
          <w:top w:val="none" w:color="auto" w:sz="0" w:space="0"/>
        </w:pBdr>
        <w:shd w:val="clear" w:color="auto" w:fill="FFFFFF"/>
        <w:kinsoku/>
        <w:wordWrap w:val="0"/>
        <w:overflowPunct/>
        <w:topLinePunct w:val="0"/>
        <w:autoSpaceDE/>
        <w:autoSpaceDN/>
        <w:bidi w:val="0"/>
        <w:snapToGrid/>
        <w:spacing w:before="0" w:beforeAutospacing="0" w:after="300" w:afterAutospacing="0" w:line="440" w:lineRule="exact"/>
        <w:ind w:left="0" w:right="0" w:firstLine="646"/>
        <w:jc w:val="right"/>
        <w:rPr>
          <w:rFonts w:hint="eastAsia" w:ascii="仿宋" w:hAnsi="仿宋" w:eastAsia="仿宋"/>
          <w:color w:val="000000"/>
          <w:sz w:val="32"/>
          <w:szCs w:val="32"/>
          <w:shd w:val="clear" w:color="auto" w:fill="FFFFFF"/>
          <w:lang w:val="en-US" w:eastAsia="zh-CN"/>
        </w:rPr>
      </w:pPr>
    </w:p>
    <w:p w14:paraId="4A636685">
      <w:pPr>
        <w:pStyle w:val="12"/>
        <w:keepNext w:val="0"/>
        <w:keepLines w:val="0"/>
        <w:pageBreakBefore w:val="0"/>
        <w:widowControl/>
        <w:suppressLineNumbers w:val="0"/>
        <w:pBdr>
          <w:top w:val="none" w:color="auto" w:sz="0" w:space="0"/>
        </w:pBdr>
        <w:shd w:val="clear" w:color="auto" w:fill="FFFFFF"/>
        <w:kinsoku/>
        <w:wordWrap w:val="0"/>
        <w:overflowPunct/>
        <w:topLinePunct w:val="0"/>
        <w:autoSpaceDE/>
        <w:autoSpaceDN/>
        <w:bidi w:val="0"/>
        <w:snapToGrid/>
        <w:spacing w:before="0" w:beforeAutospacing="0" w:after="300" w:afterAutospacing="0" w:line="440" w:lineRule="exact"/>
        <w:ind w:right="0"/>
        <w:jc w:val="both"/>
        <w:rPr>
          <w:rFonts w:hint="eastAsia" w:ascii="仿宋" w:hAnsi="仿宋" w:eastAsia="仿宋"/>
          <w:color w:val="000000"/>
          <w:sz w:val="32"/>
          <w:szCs w:val="32"/>
          <w:shd w:val="clear" w:color="auto" w:fill="FFFFFF"/>
          <w:lang w:val="en-US" w:eastAsia="zh-CN"/>
        </w:rPr>
      </w:pPr>
    </w:p>
    <w:p w14:paraId="78EB89C2">
      <w:pPr>
        <w:pStyle w:val="12"/>
        <w:keepNext w:val="0"/>
        <w:keepLines w:val="0"/>
        <w:pageBreakBefore w:val="0"/>
        <w:widowControl/>
        <w:suppressLineNumbers w:val="0"/>
        <w:pBdr>
          <w:top w:val="none" w:color="auto" w:sz="0" w:space="0"/>
        </w:pBdr>
        <w:shd w:val="clear" w:color="auto" w:fill="FFFFFF"/>
        <w:kinsoku/>
        <w:wordWrap w:val="0"/>
        <w:overflowPunct/>
        <w:topLinePunct w:val="0"/>
        <w:autoSpaceDE/>
        <w:autoSpaceDN/>
        <w:bidi w:val="0"/>
        <w:snapToGrid/>
        <w:spacing w:before="0" w:beforeAutospacing="0" w:after="300" w:afterAutospacing="0" w:line="440" w:lineRule="exact"/>
        <w:ind w:right="0" w:firstLine="5120" w:firstLineChars="1600"/>
        <w:jc w:val="both"/>
        <w:rPr>
          <w:rFonts w:hint="eastAsia" w:ascii="仿宋" w:hAnsi="仿宋" w:eastAsia="仿宋"/>
          <w:color w:val="000000"/>
          <w:sz w:val="32"/>
          <w:szCs w:val="32"/>
          <w:shd w:val="clear" w:color="auto" w:fill="FFFFFF"/>
          <w:lang w:val="en-US" w:eastAsia="zh-CN"/>
        </w:rPr>
      </w:pPr>
    </w:p>
    <w:p w14:paraId="4FCBC9F8">
      <w:pPr>
        <w:pStyle w:val="12"/>
        <w:keepNext w:val="0"/>
        <w:keepLines w:val="0"/>
        <w:pageBreakBefore w:val="0"/>
        <w:widowControl/>
        <w:suppressLineNumbers w:val="0"/>
        <w:pBdr>
          <w:top w:val="none" w:color="auto" w:sz="0" w:space="0"/>
        </w:pBdr>
        <w:shd w:val="clear" w:color="auto" w:fill="FFFFFF"/>
        <w:kinsoku/>
        <w:wordWrap w:val="0"/>
        <w:overflowPunct/>
        <w:topLinePunct w:val="0"/>
        <w:autoSpaceDE/>
        <w:autoSpaceDN/>
        <w:bidi w:val="0"/>
        <w:snapToGrid/>
        <w:spacing w:before="0" w:beforeAutospacing="0" w:after="300" w:afterAutospacing="0" w:line="440" w:lineRule="exact"/>
        <w:ind w:right="0" w:firstLine="5120" w:firstLineChars="1600"/>
        <w:jc w:val="both"/>
        <w:rPr>
          <w:rFonts w:hint="eastAsia" w:ascii="仿宋" w:hAnsi="仿宋" w:eastAsia="仿宋"/>
          <w:color w:val="auto"/>
          <w:sz w:val="32"/>
          <w:szCs w:val="32"/>
          <w:shd w:val="clear" w:color="auto" w:fill="FFFFFF"/>
          <w:lang w:val="en-US" w:eastAsia="zh-CN"/>
        </w:rPr>
      </w:pPr>
      <w:r>
        <w:rPr>
          <w:rFonts w:hint="eastAsia" w:ascii="仿宋" w:hAnsi="仿宋" w:eastAsia="仿宋"/>
          <w:color w:val="auto"/>
          <w:sz w:val="32"/>
          <w:szCs w:val="32"/>
          <w:shd w:val="clear" w:color="auto" w:fill="FFFFFF"/>
          <w:lang w:val="en-US" w:eastAsia="zh-CN"/>
        </w:rPr>
        <w:t>2026年10月29日</w:t>
      </w:r>
    </w:p>
    <w:p w14:paraId="52E7A5A7">
      <w:pPr>
        <w:pStyle w:val="12"/>
        <w:keepNext w:val="0"/>
        <w:keepLines w:val="0"/>
        <w:pageBreakBefore w:val="0"/>
        <w:widowControl/>
        <w:suppressLineNumbers w:val="0"/>
        <w:pBdr>
          <w:top w:val="none" w:color="auto" w:sz="0" w:space="0"/>
        </w:pBdr>
        <w:shd w:val="clear" w:color="auto" w:fill="FFFFFF"/>
        <w:kinsoku/>
        <w:wordWrap w:val="0"/>
        <w:overflowPunct/>
        <w:topLinePunct w:val="0"/>
        <w:autoSpaceDE/>
        <w:autoSpaceDN/>
        <w:bidi w:val="0"/>
        <w:snapToGrid/>
        <w:spacing w:before="0" w:beforeAutospacing="0" w:after="300" w:afterAutospacing="0" w:line="440" w:lineRule="exact"/>
        <w:ind w:right="0"/>
        <w:jc w:val="both"/>
        <w:rPr>
          <w:rFonts w:hint="eastAsia" w:ascii="仿宋" w:hAnsi="仿宋" w:eastAsia="仿宋"/>
          <w:b/>
          <w:bCs w:val="0"/>
          <w:kern w:val="2"/>
          <w:sz w:val="32"/>
          <w:szCs w:val="32"/>
          <w:lang w:val="en-US" w:eastAsia="zh-CN" w:bidi="ar-SA"/>
        </w:rPr>
      </w:pPr>
    </w:p>
    <w:p w14:paraId="46ED7DBB">
      <w:pPr>
        <w:pStyle w:val="12"/>
        <w:keepNext w:val="0"/>
        <w:keepLines w:val="0"/>
        <w:pageBreakBefore w:val="0"/>
        <w:widowControl/>
        <w:suppressLineNumbers w:val="0"/>
        <w:pBdr>
          <w:top w:val="none" w:color="auto" w:sz="0" w:space="0"/>
        </w:pBdr>
        <w:shd w:val="clear" w:color="auto" w:fill="FFFFFF"/>
        <w:kinsoku/>
        <w:wordWrap w:val="0"/>
        <w:overflowPunct/>
        <w:topLinePunct w:val="0"/>
        <w:autoSpaceDE/>
        <w:autoSpaceDN/>
        <w:bidi w:val="0"/>
        <w:snapToGrid/>
        <w:spacing w:before="0" w:beforeAutospacing="0" w:after="0" w:afterAutospacing="0" w:line="240" w:lineRule="auto"/>
        <w:ind w:right="0"/>
        <w:jc w:val="both"/>
        <w:rPr>
          <w:rFonts w:hint="eastAsia" w:ascii="仿宋" w:hAnsi="仿宋" w:eastAsia="仿宋"/>
          <w:b/>
          <w:bCs w:val="0"/>
          <w:kern w:val="2"/>
          <w:sz w:val="30"/>
          <w:szCs w:val="30"/>
          <w:lang w:val="en-US" w:eastAsia="zh-CN" w:bidi="ar-SA"/>
        </w:rPr>
      </w:pPr>
      <w:r>
        <w:rPr>
          <w:rFonts w:hint="eastAsia" w:ascii="仿宋" w:hAnsi="仿宋" w:eastAsia="仿宋"/>
          <w:b/>
          <w:bCs w:val="0"/>
          <w:kern w:val="2"/>
          <w:sz w:val="30"/>
          <w:szCs w:val="30"/>
          <w:lang w:val="en-US" w:eastAsia="zh-CN" w:bidi="ar-SA"/>
        </w:rPr>
        <w:t>附件</w:t>
      </w:r>
    </w:p>
    <w:p w14:paraId="434597B1">
      <w:pPr>
        <w:pStyle w:val="12"/>
        <w:keepNext w:val="0"/>
        <w:keepLines w:val="0"/>
        <w:pageBreakBefore w:val="0"/>
        <w:widowControl/>
        <w:suppressLineNumbers w:val="0"/>
        <w:pBdr>
          <w:top w:val="none" w:color="auto" w:sz="0" w:space="0"/>
        </w:pBdr>
        <w:shd w:val="clear" w:color="auto" w:fill="FFFFFF"/>
        <w:kinsoku/>
        <w:wordWrap w:val="0"/>
        <w:overflowPunct/>
        <w:topLinePunct w:val="0"/>
        <w:autoSpaceDE/>
        <w:autoSpaceDN/>
        <w:bidi w:val="0"/>
        <w:snapToGrid/>
        <w:spacing w:before="0" w:beforeAutospacing="0" w:after="300" w:afterAutospacing="0" w:line="440" w:lineRule="exact"/>
        <w:ind w:right="0"/>
        <w:jc w:val="both"/>
        <w:rPr>
          <w:rFonts w:hint="eastAsia" w:ascii="仿宋" w:hAnsi="仿宋" w:eastAsia="仿宋"/>
          <w:b/>
          <w:bCs w:val="0"/>
          <w:kern w:val="2"/>
          <w:sz w:val="30"/>
          <w:szCs w:val="30"/>
          <w:lang w:val="en-US" w:eastAsia="zh-CN" w:bidi="ar-SA"/>
        </w:rPr>
      </w:pPr>
    </w:p>
    <w:tbl>
      <w:tblPr>
        <w:tblStyle w:val="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1624"/>
        <w:gridCol w:w="2161"/>
        <w:gridCol w:w="717"/>
        <w:gridCol w:w="540"/>
        <w:gridCol w:w="1215"/>
      </w:tblGrid>
      <w:tr w14:paraId="2E50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0" w:type="dxa"/>
            <w:gridSpan w:val="6"/>
            <w:vAlign w:val="center"/>
          </w:tcPr>
          <w:p w14:paraId="3D53E2FF">
            <w:pPr>
              <w:keepNext w:val="0"/>
              <w:keepLines w:val="0"/>
              <w:widowControl w:val="0"/>
              <w:suppressLineNumbers w:val="0"/>
              <w:spacing w:before="0" w:beforeAutospacing="0" w:after="0" w:afterAutospacing="0"/>
              <w:ind w:left="0" w:right="0"/>
              <w:jc w:val="center"/>
              <w:rPr>
                <w:rFonts w:hint="eastAsia" w:ascii="仿宋" w:hAnsi="仿宋" w:eastAsia="仿宋"/>
                <w:b/>
                <w:bCs w:val="0"/>
                <w:kern w:val="2"/>
                <w:sz w:val="36"/>
                <w:szCs w:val="36"/>
                <w:lang w:val="en-US" w:eastAsia="zh-CN" w:bidi="ar-SA"/>
              </w:rPr>
            </w:pPr>
            <w:r>
              <w:rPr>
                <w:rFonts w:hint="eastAsia" w:ascii="仿宋" w:hAnsi="仿宋" w:eastAsia="仿宋"/>
                <w:b/>
                <w:bCs w:val="0"/>
                <w:kern w:val="2"/>
                <w:sz w:val="36"/>
                <w:szCs w:val="36"/>
                <w:lang w:val="en-US" w:eastAsia="zh-CN" w:bidi="ar-SA"/>
              </w:rPr>
              <w:t>矿业权评估机构报名表</w:t>
            </w:r>
          </w:p>
        </w:tc>
      </w:tr>
      <w:tr w14:paraId="71B7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63" w:type="dxa"/>
            <w:vAlign w:val="center"/>
          </w:tcPr>
          <w:p w14:paraId="04BC93FF">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评估机构名称</w:t>
            </w:r>
          </w:p>
        </w:tc>
        <w:tc>
          <w:tcPr>
            <w:tcW w:w="6257" w:type="dxa"/>
            <w:gridSpan w:val="5"/>
            <w:vAlign w:val="center"/>
          </w:tcPr>
          <w:p w14:paraId="2DB2BD3A">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765D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63" w:type="dxa"/>
            <w:vAlign w:val="center"/>
          </w:tcPr>
          <w:p w14:paraId="4FB52ED2">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评估机构资格证号</w:t>
            </w:r>
          </w:p>
        </w:tc>
        <w:tc>
          <w:tcPr>
            <w:tcW w:w="6257" w:type="dxa"/>
            <w:gridSpan w:val="5"/>
            <w:vAlign w:val="center"/>
          </w:tcPr>
          <w:p w14:paraId="2738FADD">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0575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exact"/>
        </w:trPr>
        <w:tc>
          <w:tcPr>
            <w:tcW w:w="2263" w:type="dxa"/>
            <w:vAlign w:val="center"/>
          </w:tcPr>
          <w:p w14:paraId="498814E8">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参加竞选的</w:t>
            </w:r>
          </w:p>
          <w:p w14:paraId="0638598D">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评估项目名称</w:t>
            </w:r>
          </w:p>
        </w:tc>
        <w:tc>
          <w:tcPr>
            <w:tcW w:w="3785" w:type="dxa"/>
            <w:gridSpan w:val="2"/>
            <w:vAlign w:val="center"/>
          </w:tcPr>
          <w:p w14:paraId="17B9F188">
            <w:pPr>
              <w:keepNext w:val="0"/>
              <w:keepLines w:val="0"/>
              <w:widowControl w:val="0"/>
              <w:suppressLineNumbers w:val="0"/>
              <w:spacing w:before="0" w:beforeAutospacing="0" w:after="0" w:afterAutospacing="0"/>
              <w:ind w:left="0" w:right="0"/>
              <w:jc w:val="both"/>
              <w:rPr>
                <w:rFonts w:hint="eastAsia" w:ascii="仿宋" w:hAnsi="仿宋" w:eastAsia="仿宋"/>
                <w:sz w:val="24"/>
                <w:szCs w:val="24"/>
                <w:lang w:val="en-US"/>
              </w:rPr>
            </w:pPr>
          </w:p>
        </w:tc>
        <w:tc>
          <w:tcPr>
            <w:tcW w:w="1257" w:type="dxa"/>
            <w:gridSpan w:val="2"/>
            <w:vAlign w:val="center"/>
          </w:tcPr>
          <w:p w14:paraId="1D5AD8D2">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项目编号</w:t>
            </w:r>
          </w:p>
        </w:tc>
        <w:tc>
          <w:tcPr>
            <w:tcW w:w="1215" w:type="dxa"/>
            <w:vAlign w:val="center"/>
          </w:tcPr>
          <w:p w14:paraId="1A6E6B0A">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67221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exact"/>
        </w:trPr>
        <w:tc>
          <w:tcPr>
            <w:tcW w:w="8520" w:type="dxa"/>
            <w:gridSpan w:val="6"/>
            <w:vAlign w:val="center"/>
          </w:tcPr>
          <w:p w14:paraId="15E5D9D3">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参评该项目的执业矿业权评估师</w:t>
            </w:r>
          </w:p>
        </w:tc>
      </w:tr>
      <w:tr w14:paraId="7290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63" w:type="dxa"/>
            <w:vAlign w:val="center"/>
          </w:tcPr>
          <w:p w14:paraId="35AB00E2">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姓    名</w:t>
            </w:r>
          </w:p>
        </w:tc>
        <w:tc>
          <w:tcPr>
            <w:tcW w:w="1624" w:type="dxa"/>
            <w:vAlign w:val="center"/>
          </w:tcPr>
          <w:p w14:paraId="629FE5C3">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51C9BA4B">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执业资格证书编号</w:t>
            </w:r>
          </w:p>
        </w:tc>
        <w:tc>
          <w:tcPr>
            <w:tcW w:w="1755" w:type="dxa"/>
            <w:gridSpan w:val="2"/>
            <w:vAlign w:val="center"/>
          </w:tcPr>
          <w:p w14:paraId="68858FB7">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05D6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exact"/>
        </w:trPr>
        <w:tc>
          <w:tcPr>
            <w:tcW w:w="2263" w:type="dxa"/>
            <w:vAlign w:val="center"/>
          </w:tcPr>
          <w:p w14:paraId="33A059F9">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专    业</w:t>
            </w:r>
          </w:p>
        </w:tc>
        <w:tc>
          <w:tcPr>
            <w:tcW w:w="1624" w:type="dxa"/>
            <w:vAlign w:val="center"/>
          </w:tcPr>
          <w:p w14:paraId="6660C172">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42C7FF90">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是否以执业矿业权评估师的身份评估过该类矿种</w:t>
            </w:r>
          </w:p>
        </w:tc>
        <w:tc>
          <w:tcPr>
            <w:tcW w:w="1755" w:type="dxa"/>
            <w:gridSpan w:val="2"/>
            <w:vAlign w:val="center"/>
          </w:tcPr>
          <w:p w14:paraId="4A7A8FBE">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2685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exact"/>
        </w:trPr>
        <w:tc>
          <w:tcPr>
            <w:tcW w:w="2263" w:type="dxa"/>
            <w:vAlign w:val="center"/>
          </w:tcPr>
          <w:p w14:paraId="39110F34">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可反映该评估师水平的评估报告名称</w:t>
            </w:r>
          </w:p>
        </w:tc>
        <w:tc>
          <w:tcPr>
            <w:tcW w:w="6257" w:type="dxa"/>
            <w:gridSpan w:val="5"/>
            <w:vAlign w:val="center"/>
          </w:tcPr>
          <w:p w14:paraId="10A4A320">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2291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63" w:type="dxa"/>
            <w:vAlign w:val="center"/>
          </w:tcPr>
          <w:p w14:paraId="41C363A3">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确认（备案）编号</w:t>
            </w:r>
          </w:p>
        </w:tc>
        <w:tc>
          <w:tcPr>
            <w:tcW w:w="1624" w:type="dxa"/>
            <w:vAlign w:val="center"/>
          </w:tcPr>
          <w:p w14:paraId="3A8B2B6E">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61091759">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该评估师从业年限</w:t>
            </w:r>
          </w:p>
        </w:tc>
        <w:tc>
          <w:tcPr>
            <w:tcW w:w="1755" w:type="dxa"/>
            <w:gridSpan w:val="2"/>
            <w:vAlign w:val="center"/>
          </w:tcPr>
          <w:p w14:paraId="76CB8370">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460B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8520" w:type="dxa"/>
            <w:gridSpan w:val="6"/>
            <w:vAlign w:val="center"/>
          </w:tcPr>
          <w:p w14:paraId="04006F82">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主要评估人员构成</w:t>
            </w:r>
          </w:p>
        </w:tc>
      </w:tr>
      <w:tr w14:paraId="0795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263" w:type="dxa"/>
            <w:vAlign w:val="center"/>
          </w:tcPr>
          <w:p w14:paraId="69E1152B">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姓    名</w:t>
            </w:r>
          </w:p>
        </w:tc>
        <w:tc>
          <w:tcPr>
            <w:tcW w:w="1624" w:type="dxa"/>
            <w:vAlign w:val="center"/>
          </w:tcPr>
          <w:p w14:paraId="7A671DF6">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专业背景</w:t>
            </w:r>
          </w:p>
        </w:tc>
        <w:tc>
          <w:tcPr>
            <w:tcW w:w="2878" w:type="dxa"/>
            <w:gridSpan w:val="2"/>
            <w:vAlign w:val="center"/>
          </w:tcPr>
          <w:p w14:paraId="4BB5E070">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具备何种职业资格</w:t>
            </w:r>
          </w:p>
        </w:tc>
        <w:tc>
          <w:tcPr>
            <w:tcW w:w="1755" w:type="dxa"/>
            <w:gridSpan w:val="2"/>
            <w:vAlign w:val="center"/>
          </w:tcPr>
          <w:p w14:paraId="341A7EA2">
            <w:pPr>
              <w:keepNext w:val="0"/>
              <w:keepLines w:val="0"/>
              <w:widowControl w:val="0"/>
              <w:suppressLineNumbers w:val="0"/>
              <w:spacing w:before="0" w:beforeAutospacing="0" w:after="0" w:afterAutospacing="0"/>
              <w:ind w:left="0" w:right="0"/>
              <w:jc w:val="center"/>
              <w:rPr>
                <w:rFonts w:hint="eastAsia" w:ascii="仿宋" w:hAnsi="仿宋" w:eastAsia="仿宋"/>
                <w:kern w:val="2"/>
                <w:sz w:val="24"/>
                <w:szCs w:val="24"/>
                <w:lang w:val="en-US" w:eastAsia="zh-CN" w:bidi="ar-SA"/>
              </w:rPr>
            </w:pPr>
            <w:r>
              <w:rPr>
                <w:rFonts w:hint="eastAsia" w:ascii="仿宋" w:hAnsi="仿宋" w:eastAsia="仿宋"/>
                <w:kern w:val="2"/>
                <w:sz w:val="24"/>
                <w:szCs w:val="24"/>
                <w:lang w:val="en-US" w:eastAsia="zh-CN" w:bidi="ar-SA"/>
              </w:rPr>
              <w:t>证书编号</w:t>
            </w:r>
          </w:p>
        </w:tc>
      </w:tr>
      <w:tr w14:paraId="02F0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263" w:type="dxa"/>
            <w:vAlign w:val="center"/>
          </w:tcPr>
          <w:p w14:paraId="46FD64E0">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624" w:type="dxa"/>
            <w:vAlign w:val="center"/>
          </w:tcPr>
          <w:p w14:paraId="03605326">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7508F84F">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755" w:type="dxa"/>
            <w:gridSpan w:val="2"/>
            <w:vAlign w:val="center"/>
          </w:tcPr>
          <w:p w14:paraId="231B9EBB">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2758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exact"/>
        </w:trPr>
        <w:tc>
          <w:tcPr>
            <w:tcW w:w="2263" w:type="dxa"/>
            <w:vAlign w:val="center"/>
          </w:tcPr>
          <w:p w14:paraId="1F24CFBB">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624" w:type="dxa"/>
            <w:vAlign w:val="center"/>
          </w:tcPr>
          <w:p w14:paraId="2D69BDED">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117843DA">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755" w:type="dxa"/>
            <w:gridSpan w:val="2"/>
            <w:vAlign w:val="center"/>
          </w:tcPr>
          <w:p w14:paraId="0EB23D67">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48FF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263" w:type="dxa"/>
            <w:vAlign w:val="center"/>
          </w:tcPr>
          <w:p w14:paraId="47BEABC0">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624" w:type="dxa"/>
            <w:vAlign w:val="center"/>
          </w:tcPr>
          <w:p w14:paraId="0670C9DD">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60AD8701">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755" w:type="dxa"/>
            <w:gridSpan w:val="2"/>
            <w:vAlign w:val="center"/>
          </w:tcPr>
          <w:p w14:paraId="791D2E46">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028B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263" w:type="dxa"/>
            <w:vAlign w:val="center"/>
          </w:tcPr>
          <w:p w14:paraId="79E27F19">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624" w:type="dxa"/>
            <w:vAlign w:val="center"/>
          </w:tcPr>
          <w:p w14:paraId="5678827B">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75EF0E32">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755" w:type="dxa"/>
            <w:gridSpan w:val="2"/>
            <w:vAlign w:val="center"/>
          </w:tcPr>
          <w:p w14:paraId="0779110C">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495B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263" w:type="dxa"/>
            <w:vAlign w:val="center"/>
          </w:tcPr>
          <w:p w14:paraId="70468C91">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624" w:type="dxa"/>
            <w:vAlign w:val="center"/>
          </w:tcPr>
          <w:p w14:paraId="47340F60">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40B346C2">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755" w:type="dxa"/>
            <w:gridSpan w:val="2"/>
            <w:vAlign w:val="center"/>
          </w:tcPr>
          <w:p w14:paraId="67E7EFC2">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r w14:paraId="1C0D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263" w:type="dxa"/>
            <w:vAlign w:val="center"/>
          </w:tcPr>
          <w:p w14:paraId="7AA0C5A1">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624" w:type="dxa"/>
            <w:vAlign w:val="center"/>
          </w:tcPr>
          <w:p w14:paraId="7EE5EF3B">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2878" w:type="dxa"/>
            <w:gridSpan w:val="2"/>
            <w:vAlign w:val="center"/>
          </w:tcPr>
          <w:p w14:paraId="55BDFE31">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c>
          <w:tcPr>
            <w:tcW w:w="1755" w:type="dxa"/>
            <w:gridSpan w:val="2"/>
            <w:vAlign w:val="center"/>
          </w:tcPr>
          <w:p w14:paraId="54239EE0">
            <w:pPr>
              <w:keepNext w:val="0"/>
              <w:keepLines w:val="0"/>
              <w:widowControl w:val="0"/>
              <w:suppressLineNumbers w:val="0"/>
              <w:spacing w:before="0" w:beforeAutospacing="0" w:after="0" w:afterAutospacing="0"/>
              <w:ind w:left="0" w:right="0"/>
              <w:jc w:val="center"/>
              <w:rPr>
                <w:rFonts w:hint="eastAsia" w:ascii="仿宋" w:hAnsi="仿宋" w:eastAsia="仿宋"/>
                <w:sz w:val="24"/>
                <w:szCs w:val="24"/>
                <w:lang w:val="en-US"/>
              </w:rPr>
            </w:pPr>
          </w:p>
        </w:tc>
      </w:tr>
    </w:tbl>
    <w:p w14:paraId="2F14B19A">
      <w:pPr>
        <w:keepNext w:val="0"/>
        <w:keepLines w:val="0"/>
        <w:widowControl w:val="0"/>
        <w:suppressLineNumbers w:val="0"/>
        <w:spacing w:before="0" w:beforeAutospacing="0" w:after="0" w:afterAutospacing="0"/>
        <w:ind w:left="0" w:right="0"/>
        <w:jc w:val="both"/>
        <w:rPr>
          <w:rFonts w:hint="eastAsia" w:ascii="仿宋" w:hAnsi="仿宋" w:eastAsia="仿宋"/>
          <w:lang w:val="en-US"/>
        </w:rPr>
      </w:pPr>
    </w:p>
    <w:p w14:paraId="6872E4C4">
      <w:pPr>
        <w:keepNext w:val="0"/>
        <w:keepLines w:val="0"/>
        <w:widowControl w:val="0"/>
        <w:suppressLineNumbers w:val="0"/>
        <w:spacing w:before="0" w:beforeAutospacing="0" w:after="0" w:afterAutospacing="0"/>
        <w:ind w:left="0" w:right="0"/>
        <w:jc w:val="both"/>
        <w:rPr>
          <w:rFonts w:hint="eastAsia" w:ascii="仿宋" w:hAnsi="仿宋" w:eastAsia="仿宋"/>
          <w:lang w:val="en-US"/>
        </w:rPr>
      </w:pPr>
    </w:p>
    <w:p w14:paraId="54903ED5">
      <w:pPr>
        <w:keepNext w:val="0"/>
        <w:keepLines w:val="0"/>
        <w:widowControl w:val="0"/>
        <w:suppressLineNumbers w:val="0"/>
        <w:spacing w:before="0" w:beforeAutospacing="0" w:after="0" w:afterAutospacing="0"/>
        <w:ind w:left="0" w:right="0"/>
        <w:jc w:val="both"/>
        <w:rPr>
          <w:rFonts w:hint="eastAsia" w:ascii="仿宋" w:hAnsi="仿宋" w:eastAsia="仿宋"/>
          <w:lang w:val="en-US"/>
        </w:rPr>
      </w:pPr>
    </w:p>
    <w:p w14:paraId="66D9DDC2">
      <w:pPr>
        <w:keepNext w:val="0"/>
        <w:keepLines w:val="0"/>
        <w:widowControl w:val="0"/>
        <w:suppressLineNumbers w:val="0"/>
        <w:spacing w:before="0" w:beforeAutospacing="0" w:after="0" w:afterAutospacing="0"/>
        <w:ind w:right="0" w:firstLine="6300" w:firstLineChars="3000"/>
        <w:jc w:val="both"/>
        <w:rPr>
          <w:rFonts w:hint="eastAsia" w:ascii="仿宋" w:hAnsi="仿宋" w:eastAsia="仿宋"/>
          <w:kern w:val="2"/>
          <w:sz w:val="21"/>
          <w:szCs w:val="24"/>
          <w:lang w:val="en-US" w:eastAsia="zh-CN" w:bidi="ar-SA"/>
        </w:rPr>
      </w:pPr>
      <w:r>
        <w:rPr>
          <w:rFonts w:hint="eastAsia" w:ascii="仿宋" w:hAnsi="仿宋" w:eastAsia="仿宋"/>
          <w:kern w:val="2"/>
          <w:sz w:val="21"/>
          <w:szCs w:val="24"/>
          <w:lang w:val="en-US" w:eastAsia="zh-CN" w:bidi="ar-SA"/>
        </w:rPr>
        <w:t xml:space="preserve"> （评估机构盖章）</w:t>
      </w:r>
    </w:p>
    <w:p w14:paraId="744F30F1">
      <w:pPr>
        <w:keepNext w:val="0"/>
        <w:keepLines w:val="0"/>
        <w:widowControl w:val="0"/>
        <w:suppressLineNumbers w:val="0"/>
        <w:tabs>
          <w:tab w:val="left" w:pos="600"/>
        </w:tabs>
        <w:spacing w:before="0" w:beforeAutospacing="0" w:after="0" w:afterAutospacing="0"/>
        <w:ind w:left="0" w:right="0"/>
        <w:jc w:val="both"/>
        <w:rPr>
          <w:rFonts w:hint="eastAsia" w:ascii="仿宋" w:hAnsi="仿宋" w:eastAsia="仿宋"/>
          <w:kern w:val="2"/>
          <w:sz w:val="21"/>
          <w:szCs w:val="24"/>
          <w:lang w:val="en-US" w:eastAsia="zh-CN" w:bidi="ar-SA"/>
        </w:rPr>
      </w:pPr>
      <w:r>
        <w:rPr>
          <w:rFonts w:hint="eastAsia" w:ascii="仿宋" w:hAnsi="仿宋" w:eastAsia="仿宋"/>
          <w:kern w:val="2"/>
          <w:sz w:val="21"/>
          <w:szCs w:val="24"/>
          <w:lang w:val="en-US" w:eastAsia="zh-CN" w:bidi="ar-SA"/>
        </w:rPr>
        <w:t xml:space="preserve">                   </w:t>
      </w:r>
      <w:r>
        <w:rPr>
          <w:rFonts w:hint="eastAsia" w:ascii="仿宋" w:hAnsi="仿宋" w:eastAsia="仿宋"/>
          <w:color w:val="FF6600"/>
          <w:kern w:val="2"/>
          <w:sz w:val="21"/>
          <w:szCs w:val="24"/>
          <w:lang w:val="en-US" w:eastAsia="zh-CN" w:bidi="ar-SA"/>
        </w:rPr>
        <w:t xml:space="preserve">                                            </w:t>
      </w:r>
      <w:r>
        <w:rPr>
          <w:rFonts w:hint="eastAsia" w:ascii="仿宋" w:hAnsi="仿宋" w:eastAsia="仿宋"/>
          <w:color w:val="000000"/>
          <w:kern w:val="2"/>
          <w:sz w:val="21"/>
          <w:szCs w:val="24"/>
          <w:lang w:val="en-US" w:eastAsia="zh-CN" w:bidi="ar-SA"/>
        </w:rPr>
        <w:t>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00D68"/>
    <w:rsid w:val="02F95D4C"/>
    <w:rsid w:val="06034463"/>
    <w:rsid w:val="06B16575"/>
    <w:rsid w:val="075A5D36"/>
    <w:rsid w:val="0F7D4E5A"/>
    <w:rsid w:val="121512F5"/>
    <w:rsid w:val="17FF0351"/>
    <w:rsid w:val="1A673D55"/>
    <w:rsid w:val="1A997235"/>
    <w:rsid w:val="1AFC326B"/>
    <w:rsid w:val="2248132C"/>
    <w:rsid w:val="46CA6A96"/>
    <w:rsid w:val="4D7520A1"/>
    <w:rsid w:val="4DA52A3D"/>
    <w:rsid w:val="51246E63"/>
    <w:rsid w:val="579E1AC3"/>
    <w:rsid w:val="667048FE"/>
    <w:rsid w:val="67266219"/>
    <w:rsid w:val="6A4B66C3"/>
    <w:rsid w:val="6E7455F9"/>
    <w:rsid w:val="7A2932FE"/>
    <w:rsid w:val="7A42068B"/>
    <w:rsid w:val="7BC217E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6"/>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标题 11"/>
    <w:basedOn w:val="1"/>
    <w:qFormat/>
    <w:uiPriority w:val="0"/>
    <w:pPr>
      <w:keepNext/>
      <w:keepLines/>
      <w:spacing w:before="340" w:beforeAutospacing="0" w:after="330" w:afterAutospacing="0" w:line="576" w:lineRule="auto"/>
      <w:outlineLvl w:val="0"/>
    </w:pPr>
    <w:rPr>
      <w:b/>
      <w:kern w:val="44"/>
      <w:sz w:val="44"/>
    </w:rPr>
  </w:style>
  <w:style w:type="paragraph" w:customStyle="1" w:styleId="5">
    <w:name w:val="标题 21"/>
    <w:basedOn w:val="1"/>
    <w:qFormat/>
    <w:uiPriority w:val="0"/>
    <w:pPr>
      <w:spacing w:before="100" w:beforeAutospacing="1" w:after="100" w:afterAutospacing="1"/>
      <w:jc w:val="left"/>
      <w:outlineLvl w:val="1"/>
    </w:pPr>
    <w:rPr>
      <w:rFonts w:hint="eastAsia" w:ascii="宋体" w:hAnsi="宋体" w:eastAsia="宋体"/>
      <w:b/>
      <w:kern w:val="0"/>
      <w:sz w:val="36"/>
      <w:szCs w:val="36"/>
      <w:lang w:val="en-US" w:eastAsia="zh-CN" w:bidi="ar"/>
    </w:rPr>
  </w:style>
  <w:style w:type="paragraph" w:customStyle="1" w:styleId="6">
    <w:name w:val="标题 31"/>
    <w:basedOn w:val="1"/>
    <w:qFormat/>
    <w:uiPriority w:val="0"/>
    <w:pPr>
      <w:keepNext/>
      <w:keepLines/>
      <w:spacing w:before="260" w:beforeAutospacing="0" w:after="260" w:afterAutospacing="0" w:line="413" w:lineRule="auto"/>
      <w:outlineLvl w:val="2"/>
    </w:pPr>
    <w:rPr>
      <w:b/>
      <w:sz w:val="32"/>
    </w:rPr>
  </w:style>
  <w:style w:type="character" w:customStyle="1" w:styleId="7">
    <w:name w:val="默认段落字体1"/>
    <w:link w:val="1"/>
    <w:qFormat/>
    <w:uiPriority w:val="0"/>
    <w:rPr>
      <w:rFonts w:ascii="Times New Roman" w:hAnsi="Times New Roman" w:eastAsia="宋体"/>
    </w:rPr>
  </w:style>
  <w:style w:type="table" w:customStyle="1" w:styleId="8">
    <w:name w:val="普通表格1"/>
    <w:qFormat/>
    <w:uiPriority w:val="0"/>
    <w:rPr>
      <w:rFonts w:ascii="Times New Roman" w:hAnsi="Times New Roman" w:eastAsia="宋体"/>
    </w:rPr>
  </w:style>
  <w:style w:type="paragraph" w:customStyle="1" w:styleId="9">
    <w:name w:val="正文首行缩进 21"/>
    <w:basedOn w:val="10"/>
    <w:qFormat/>
    <w:uiPriority w:val="0"/>
    <w:pPr>
      <w:spacing w:after="120" w:line="240" w:lineRule="auto"/>
      <w:ind w:left="420" w:leftChars="200" w:firstLine="420"/>
    </w:pPr>
    <w:rPr>
      <w:rFonts w:ascii="Times New Roman" w:hAnsi="Times New Roman" w:eastAsia="宋体"/>
      <w:sz w:val="21"/>
    </w:rPr>
  </w:style>
  <w:style w:type="paragraph" w:customStyle="1" w:styleId="10">
    <w:name w:val="正文文本缩进1"/>
    <w:basedOn w:val="1"/>
    <w:qFormat/>
    <w:uiPriority w:val="0"/>
    <w:pPr>
      <w:spacing w:line="300" w:lineRule="auto"/>
      <w:ind w:firstLine="480" w:firstLineChars="200"/>
    </w:pPr>
    <w:rPr>
      <w:rFonts w:ascii="Times New Roman" w:hAnsi="宋体" w:eastAsia="宋体"/>
      <w:sz w:val="24"/>
      <w:szCs w:val="24"/>
    </w:rPr>
  </w:style>
  <w:style w:type="paragraph" w:customStyle="1" w:styleId="11">
    <w:name w:val="正文文本1"/>
    <w:basedOn w:val="1"/>
    <w:qFormat/>
    <w:uiPriority w:val="0"/>
    <w:pPr>
      <w:keepNext w:val="0"/>
      <w:keepLines w:val="0"/>
      <w:widowControl w:val="0"/>
      <w:suppressLineNumbers w:val="0"/>
      <w:spacing w:before="0" w:beforeAutospacing="0" w:after="120" w:afterAutospacing="0"/>
      <w:ind w:left="0" w:right="0"/>
      <w:jc w:val="both"/>
    </w:pPr>
    <w:rPr>
      <w:rFonts w:ascii="Times New Roman" w:hAnsi="Times New Roman" w:eastAsia="宋体"/>
      <w:kern w:val="2"/>
      <w:sz w:val="21"/>
      <w:szCs w:val="24"/>
      <w:lang w:val="en-US" w:eastAsia="zh-CN" w:bidi="ar-SA"/>
    </w:rPr>
  </w:style>
  <w:style w:type="paragraph" w:customStyle="1" w:styleId="12">
    <w:name w:val="普通(网站)1"/>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Times New Roman" w:hAnsi="Times New Roman" w:eastAsia="宋体"/>
      <w:kern w:val="0"/>
      <w:sz w:val="24"/>
      <w:lang w:val="en-US" w:eastAsia="zh-CN" w:bidi="ar"/>
    </w:rPr>
  </w:style>
  <w:style w:type="character" w:customStyle="1" w:styleId="13">
    <w:name w:val="已访问的超链接1"/>
    <w:basedOn w:val="7"/>
    <w:link w:val="1"/>
    <w:qFormat/>
    <w:uiPriority w:val="0"/>
    <w:rPr>
      <w:rFonts w:ascii="Times New Roman" w:hAnsi="Times New Roman" w:eastAsia="宋体"/>
      <w:color w:val="666666"/>
      <w:sz w:val="21"/>
      <w:szCs w:val="21"/>
      <w:u w:val="none"/>
    </w:rPr>
  </w:style>
  <w:style w:type="character" w:customStyle="1" w:styleId="14">
    <w:name w:val="超链接1"/>
    <w:basedOn w:val="7"/>
    <w:link w:val="1"/>
    <w:qFormat/>
    <w:uiPriority w:val="0"/>
    <w:rPr>
      <w:rFonts w:ascii="Times New Roman" w:hAnsi="Times New Roman" w:eastAsia="宋体"/>
      <w:color w:val="666666"/>
      <w:sz w:val="21"/>
      <w:szCs w:val="21"/>
      <w:u w:val="none"/>
    </w:rPr>
  </w:style>
  <w:style w:type="character" w:customStyle="1" w:styleId="15">
    <w:name w:val="jlhdnr04"/>
    <w:basedOn w:val="7"/>
    <w:link w:val="1"/>
    <w:qFormat/>
    <w:uiPriority w:val="0"/>
    <w:rPr>
      <w:rFonts w:ascii="Times New Roman" w:hAnsi="Times New Roman" w:eastAsia="宋体"/>
    </w:rPr>
  </w:style>
  <w:style w:type="character" w:customStyle="1" w:styleId="16">
    <w:name w:val="myzjbt021"/>
    <w:basedOn w:val="7"/>
    <w:link w:val="1"/>
    <w:qFormat/>
    <w:uiPriority w:val="0"/>
    <w:rPr>
      <w:rFonts w:ascii="Times New Roman" w:hAnsi="Times New Roman" w:eastAsia="宋体"/>
    </w:rPr>
  </w:style>
  <w:style w:type="character" w:customStyle="1" w:styleId="17">
    <w:name w:val="cxnrtit051"/>
    <w:basedOn w:val="7"/>
    <w:link w:val="1"/>
    <w:qFormat/>
    <w:uiPriority w:val="0"/>
    <w:rPr>
      <w:rFonts w:ascii="Times New Roman" w:hAnsi="Times New Roman" w:eastAsia="宋体"/>
    </w:rPr>
  </w:style>
  <w:style w:type="character" w:customStyle="1" w:styleId="18">
    <w:name w:val="qybsimg02"/>
    <w:basedOn w:val="7"/>
    <w:link w:val="1"/>
    <w:qFormat/>
    <w:uiPriority w:val="0"/>
    <w:rPr>
      <w:rFonts w:ascii="Times New Roman" w:hAnsi="Times New Roman" w:eastAsia="宋体"/>
    </w:rPr>
  </w:style>
  <w:style w:type="character" w:customStyle="1" w:styleId="19">
    <w:name w:val="qybsimg12"/>
    <w:basedOn w:val="7"/>
    <w:link w:val="1"/>
    <w:qFormat/>
    <w:uiPriority w:val="0"/>
    <w:rPr>
      <w:rFonts w:ascii="Times New Roman" w:hAnsi="Times New Roman" w:eastAsia="宋体"/>
    </w:rPr>
  </w:style>
  <w:style w:type="character" w:customStyle="1" w:styleId="20">
    <w:name w:val="cxnrtit011"/>
    <w:basedOn w:val="7"/>
    <w:link w:val="1"/>
    <w:qFormat/>
    <w:uiPriority w:val="0"/>
    <w:rPr>
      <w:rFonts w:ascii="Times New Roman" w:hAnsi="Times New Roman" w:eastAsia="宋体"/>
    </w:rPr>
  </w:style>
  <w:style w:type="character" w:customStyle="1" w:styleId="21">
    <w:name w:val="qybsimg04"/>
    <w:basedOn w:val="7"/>
    <w:link w:val="1"/>
    <w:qFormat/>
    <w:uiPriority w:val="0"/>
    <w:rPr>
      <w:rFonts w:ascii="Times New Roman" w:hAnsi="Times New Roman" w:eastAsia="宋体"/>
    </w:rPr>
  </w:style>
  <w:style w:type="character" w:customStyle="1" w:styleId="22">
    <w:name w:val="xjtjbt03"/>
    <w:basedOn w:val="7"/>
    <w:link w:val="1"/>
    <w:qFormat/>
    <w:uiPriority w:val="0"/>
    <w:rPr>
      <w:rFonts w:ascii="Times New Roman" w:hAnsi="Times New Roman" w:eastAsia="宋体"/>
    </w:rPr>
  </w:style>
  <w:style w:type="character" w:customStyle="1" w:styleId="23">
    <w:name w:val="now"/>
    <w:basedOn w:val="7"/>
    <w:link w:val="1"/>
    <w:qFormat/>
    <w:uiPriority w:val="0"/>
    <w:rPr>
      <w:rFonts w:ascii="Times New Roman" w:hAnsi="Times New Roman" w:eastAsia="宋体"/>
    </w:rPr>
  </w:style>
  <w:style w:type="character" w:customStyle="1" w:styleId="24">
    <w:name w:val="myzjbt01"/>
    <w:basedOn w:val="7"/>
    <w:link w:val="1"/>
    <w:qFormat/>
    <w:uiPriority w:val="0"/>
    <w:rPr>
      <w:rFonts w:ascii="Times New Roman" w:hAnsi="Times New Roman" w:eastAsia="宋体"/>
    </w:rPr>
  </w:style>
  <w:style w:type="character" w:customStyle="1" w:styleId="25">
    <w:name w:val="qybsimg03"/>
    <w:basedOn w:val="7"/>
    <w:link w:val="1"/>
    <w:qFormat/>
    <w:uiPriority w:val="0"/>
    <w:rPr>
      <w:rFonts w:ascii="Times New Roman" w:hAnsi="Times New Roman" w:eastAsia="宋体"/>
    </w:rPr>
  </w:style>
  <w:style w:type="character" w:customStyle="1" w:styleId="26">
    <w:name w:val="qybsimg18"/>
    <w:basedOn w:val="7"/>
    <w:link w:val="1"/>
    <w:qFormat/>
    <w:uiPriority w:val="0"/>
    <w:rPr>
      <w:rFonts w:ascii="Times New Roman" w:hAnsi="Times New Roman" w:eastAsia="宋体"/>
    </w:rPr>
  </w:style>
  <w:style w:type="character" w:customStyle="1" w:styleId="27">
    <w:name w:val="hover52"/>
    <w:basedOn w:val="7"/>
    <w:link w:val="1"/>
    <w:qFormat/>
    <w:uiPriority w:val="0"/>
    <w:rPr>
      <w:rFonts w:ascii="Times New Roman" w:hAnsi="Times New Roman" w:eastAsia="宋体"/>
      <w:shd w:val="clear" w:color="auto" w:fill="D93636"/>
    </w:rPr>
  </w:style>
  <w:style w:type="character" w:customStyle="1" w:styleId="28">
    <w:name w:val="cxnrtit061"/>
    <w:basedOn w:val="7"/>
    <w:link w:val="1"/>
    <w:qFormat/>
    <w:uiPriority w:val="0"/>
    <w:rPr>
      <w:rFonts w:ascii="Times New Roman" w:hAnsi="Times New Roman" w:eastAsia="宋体"/>
    </w:rPr>
  </w:style>
  <w:style w:type="character" w:customStyle="1" w:styleId="29">
    <w:name w:val="qybsimg19"/>
    <w:basedOn w:val="7"/>
    <w:link w:val="1"/>
    <w:qFormat/>
    <w:uiPriority w:val="0"/>
    <w:rPr>
      <w:rFonts w:ascii="Times New Roman" w:hAnsi="Times New Roman" w:eastAsia="宋体"/>
    </w:rPr>
  </w:style>
  <w:style w:type="character" w:customStyle="1" w:styleId="30">
    <w:name w:val="qybsimg01"/>
    <w:basedOn w:val="7"/>
    <w:link w:val="1"/>
    <w:qFormat/>
    <w:uiPriority w:val="0"/>
    <w:rPr>
      <w:rFonts w:ascii="Times New Roman" w:hAnsi="Times New Roman" w:eastAsia="宋体"/>
    </w:rPr>
  </w:style>
  <w:style w:type="character" w:customStyle="1" w:styleId="31">
    <w:name w:val="jlhdnr023"/>
    <w:basedOn w:val="7"/>
    <w:link w:val="1"/>
    <w:qFormat/>
    <w:uiPriority w:val="0"/>
    <w:rPr>
      <w:rFonts w:ascii="Times New Roman" w:hAnsi="Times New Roman" w:eastAsia="宋体"/>
    </w:rPr>
  </w:style>
  <w:style w:type="character" w:customStyle="1" w:styleId="32">
    <w:name w:val="jlhdnr011"/>
    <w:basedOn w:val="7"/>
    <w:link w:val="1"/>
    <w:qFormat/>
    <w:uiPriority w:val="0"/>
    <w:rPr>
      <w:rFonts w:ascii="Times New Roman" w:hAnsi="Times New Roman" w:eastAsia="宋体"/>
      <w:color w:val="B9B9B9"/>
    </w:rPr>
  </w:style>
  <w:style w:type="character" w:customStyle="1" w:styleId="33">
    <w:name w:val="qybsimg07"/>
    <w:basedOn w:val="7"/>
    <w:link w:val="1"/>
    <w:qFormat/>
    <w:uiPriority w:val="0"/>
    <w:rPr>
      <w:rFonts w:ascii="Times New Roman" w:hAnsi="Times New Roman" w:eastAsia="宋体"/>
    </w:rPr>
  </w:style>
  <w:style w:type="character" w:customStyle="1" w:styleId="34">
    <w:name w:val="jlhdnr024"/>
    <w:basedOn w:val="7"/>
    <w:link w:val="1"/>
    <w:qFormat/>
    <w:uiPriority w:val="0"/>
    <w:rPr>
      <w:rFonts w:ascii="Times New Roman" w:hAnsi="Times New Roman" w:eastAsia="宋体"/>
      <w:color w:val="666666"/>
    </w:rPr>
  </w:style>
  <w:style w:type="character" w:customStyle="1" w:styleId="35">
    <w:name w:val="jlhdnr033"/>
    <w:basedOn w:val="7"/>
    <w:link w:val="1"/>
    <w:qFormat/>
    <w:uiPriority w:val="0"/>
    <w:rPr>
      <w:rFonts w:ascii="Times New Roman" w:hAnsi="Times New Roman" w:eastAsia="宋体"/>
    </w:rPr>
  </w:style>
  <w:style w:type="character" w:customStyle="1" w:styleId="36">
    <w:name w:val="jlhdnr021"/>
    <w:basedOn w:val="7"/>
    <w:link w:val="1"/>
    <w:qFormat/>
    <w:uiPriority w:val="0"/>
    <w:rPr>
      <w:rFonts w:ascii="Times New Roman" w:hAnsi="Times New Roman" w:eastAsia="宋体"/>
      <w:color w:val="666666"/>
    </w:rPr>
  </w:style>
  <w:style w:type="character" w:customStyle="1" w:styleId="37">
    <w:name w:val="cxnrtit01"/>
    <w:basedOn w:val="7"/>
    <w:link w:val="1"/>
    <w:qFormat/>
    <w:uiPriority w:val="0"/>
    <w:rPr>
      <w:rFonts w:ascii="Times New Roman" w:hAnsi="Times New Roman" w:eastAsia="宋体"/>
    </w:rPr>
  </w:style>
  <w:style w:type="character" w:customStyle="1" w:styleId="38">
    <w:name w:val="cxnrtit031"/>
    <w:basedOn w:val="7"/>
    <w:link w:val="1"/>
    <w:qFormat/>
    <w:uiPriority w:val="0"/>
    <w:rPr>
      <w:rFonts w:ascii="Times New Roman" w:hAnsi="Times New Roman" w:eastAsia="宋体"/>
    </w:rPr>
  </w:style>
  <w:style w:type="character" w:customStyle="1" w:styleId="39">
    <w:name w:val="qybsimg11"/>
    <w:basedOn w:val="7"/>
    <w:link w:val="1"/>
    <w:qFormat/>
    <w:uiPriority w:val="0"/>
    <w:rPr>
      <w:rFonts w:ascii="Times New Roman" w:hAnsi="Times New Roman" w:eastAsia="宋体"/>
    </w:rPr>
  </w:style>
  <w:style w:type="character" w:customStyle="1" w:styleId="40">
    <w:name w:val="l2_out"/>
    <w:basedOn w:val="7"/>
    <w:link w:val="1"/>
    <w:qFormat/>
    <w:uiPriority w:val="0"/>
    <w:rPr>
      <w:rFonts w:ascii="Times New Roman" w:hAnsi="Times New Roman" w:eastAsia="宋体"/>
    </w:rPr>
  </w:style>
  <w:style w:type="character" w:customStyle="1" w:styleId="41">
    <w:name w:val="qybsimg10"/>
    <w:basedOn w:val="7"/>
    <w:link w:val="1"/>
    <w:qFormat/>
    <w:uiPriority w:val="0"/>
    <w:rPr>
      <w:rFonts w:ascii="Times New Roman" w:hAnsi="Times New Roman" w:eastAsia="宋体"/>
    </w:rPr>
  </w:style>
  <w:style w:type="character" w:customStyle="1" w:styleId="42">
    <w:name w:val="bgxz"/>
    <w:basedOn w:val="7"/>
    <w:link w:val="1"/>
    <w:qFormat/>
    <w:uiPriority w:val="0"/>
    <w:rPr>
      <w:rFonts w:ascii="Times New Roman" w:hAnsi="Times New Roman" w:eastAsia="宋体"/>
      <w:color w:val="FFFFFF"/>
      <w:sz w:val="18"/>
      <w:szCs w:val="18"/>
      <w:shd w:val="clear" w:color="auto" w:fill="399735"/>
    </w:rPr>
  </w:style>
  <w:style w:type="character" w:customStyle="1" w:styleId="43">
    <w:name w:val="qybsimg20"/>
    <w:basedOn w:val="7"/>
    <w:link w:val="1"/>
    <w:qFormat/>
    <w:uiPriority w:val="0"/>
    <w:rPr>
      <w:rFonts w:ascii="Times New Roman" w:hAnsi="Times New Roman" w:eastAsia="宋体"/>
    </w:rPr>
  </w:style>
  <w:style w:type="character" w:customStyle="1" w:styleId="44">
    <w:name w:val="jlhdnr034"/>
    <w:basedOn w:val="7"/>
    <w:link w:val="1"/>
    <w:qFormat/>
    <w:uiPriority w:val="0"/>
    <w:rPr>
      <w:rFonts w:ascii="Times New Roman" w:hAnsi="Times New Roman" w:eastAsia="宋体"/>
      <w:color w:val="B9B9B9"/>
    </w:rPr>
  </w:style>
  <w:style w:type="character" w:customStyle="1" w:styleId="45">
    <w:name w:val="qybsimg05"/>
    <w:basedOn w:val="7"/>
    <w:link w:val="1"/>
    <w:qFormat/>
    <w:uiPriority w:val="0"/>
    <w:rPr>
      <w:rFonts w:ascii="Times New Roman" w:hAnsi="Times New Roman" w:eastAsia="宋体"/>
    </w:rPr>
  </w:style>
  <w:style w:type="character" w:customStyle="1" w:styleId="46">
    <w:name w:val="wsdcbt021"/>
    <w:basedOn w:val="7"/>
    <w:link w:val="1"/>
    <w:qFormat/>
    <w:uiPriority w:val="0"/>
    <w:rPr>
      <w:rFonts w:ascii="Times New Roman" w:hAnsi="Times New Roman" w:eastAsia="宋体"/>
    </w:rPr>
  </w:style>
  <w:style w:type="character" w:customStyle="1" w:styleId="47">
    <w:name w:val="cxnrtit021"/>
    <w:basedOn w:val="7"/>
    <w:link w:val="1"/>
    <w:qFormat/>
    <w:uiPriority w:val="0"/>
    <w:rPr>
      <w:rFonts w:ascii="Times New Roman" w:hAnsi="Times New Roman" w:eastAsia="宋体"/>
    </w:rPr>
  </w:style>
  <w:style w:type="character" w:customStyle="1" w:styleId="48">
    <w:name w:val="qybsimg15"/>
    <w:basedOn w:val="7"/>
    <w:link w:val="1"/>
    <w:qFormat/>
    <w:uiPriority w:val="0"/>
    <w:rPr>
      <w:rFonts w:ascii="Times New Roman" w:hAnsi="Times New Roman" w:eastAsia="宋体"/>
    </w:rPr>
  </w:style>
  <w:style w:type="character" w:customStyle="1" w:styleId="49">
    <w:name w:val="jlhdnr01"/>
    <w:basedOn w:val="7"/>
    <w:link w:val="1"/>
    <w:qFormat/>
    <w:uiPriority w:val="0"/>
    <w:rPr>
      <w:rFonts w:ascii="Times New Roman" w:hAnsi="Times New Roman" w:eastAsia="宋体"/>
    </w:rPr>
  </w:style>
  <w:style w:type="character" w:customStyle="1" w:styleId="50">
    <w:name w:val="cxnrtit041"/>
    <w:basedOn w:val="7"/>
    <w:link w:val="1"/>
    <w:qFormat/>
    <w:uiPriority w:val="0"/>
    <w:rPr>
      <w:rFonts w:ascii="Times New Roman" w:hAnsi="Times New Roman" w:eastAsia="宋体"/>
    </w:rPr>
  </w:style>
  <w:style w:type="character" w:customStyle="1" w:styleId="51">
    <w:name w:val="qybsimg06"/>
    <w:basedOn w:val="7"/>
    <w:link w:val="1"/>
    <w:qFormat/>
    <w:uiPriority w:val="0"/>
    <w:rPr>
      <w:rFonts w:ascii="Times New Roman" w:hAnsi="Times New Roman" w:eastAsia="宋体"/>
    </w:rPr>
  </w:style>
  <w:style w:type="character" w:customStyle="1" w:styleId="52">
    <w:name w:val="hover"/>
    <w:basedOn w:val="7"/>
    <w:link w:val="1"/>
    <w:qFormat/>
    <w:uiPriority w:val="0"/>
    <w:rPr>
      <w:rFonts w:ascii="Times New Roman" w:hAnsi="Times New Roman" w:eastAsia="宋体"/>
    </w:rPr>
  </w:style>
  <w:style w:type="character" w:customStyle="1" w:styleId="53">
    <w:name w:val="qybsimg09"/>
    <w:basedOn w:val="7"/>
    <w:link w:val="1"/>
    <w:qFormat/>
    <w:uiPriority w:val="0"/>
    <w:rPr>
      <w:rFonts w:ascii="Times New Roman" w:hAnsi="Times New Roman" w:eastAsia="宋体"/>
    </w:rPr>
  </w:style>
  <w:style w:type="character" w:customStyle="1" w:styleId="54">
    <w:name w:val="cxnrtit06"/>
    <w:basedOn w:val="7"/>
    <w:link w:val="1"/>
    <w:qFormat/>
    <w:uiPriority w:val="0"/>
    <w:rPr>
      <w:rFonts w:ascii="Times New Roman" w:hAnsi="Times New Roman" w:eastAsia="宋体"/>
    </w:rPr>
  </w:style>
  <w:style w:type="character" w:customStyle="1" w:styleId="55">
    <w:name w:val="qybsimg13"/>
    <w:basedOn w:val="7"/>
    <w:link w:val="1"/>
    <w:qFormat/>
    <w:uiPriority w:val="0"/>
    <w:rPr>
      <w:rFonts w:ascii="Times New Roman" w:hAnsi="Times New Roman" w:eastAsia="宋体"/>
    </w:rPr>
  </w:style>
  <w:style w:type="character" w:customStyle="1" w:styleId="56">
    <w:name w:val="qybsimg08"/>
    <w:basedOn w:val="7"/>
    <w:link w:val="1"/>
    <w:qFormat/>
    <w:uiPriority w:val="0"/>
    <w:rPr>
      <w:rFonts w:ascii="Times New Roman" w:hAnsi="Times New Roman" w:eastAsia="宋体"/>
    </w:rPr>
  </w:style>
  <w:style w:type="character" w:customStyle="1" w:styleId="57">
    <w:name w:val="hover51"/>
    <w:basedOn w:val="7"/>
    <w:link w:val="1"/>
    <w:qFormat/>
    <w:uiPriority w:val="0"/>
    <w:rPr>
      <w:rFonts w:ascii="Times New Roman" w:hAnsi="Times New Roman" w:eastAsia="宋体"/>
    </w:rPr>
  </w:style>
  <w:style w:type="character" w:customStyle="1" w:styleId="58">
    <w:name w:val="jlhdnr031"/>
    <w:basedOn w:val="7"/>
    <w:link w:val="1"/>
    <w:qFormat/>
    <w:uiPriority w:val="0"/>
    <w:rPr>
      <w:rFonts w:ascii="Times New Roman" w:hAnsi="Times New Roman" w:eastAsia="宋体"/>
      <w:color w:val="B9B9B9"/>
    </w:rPr>
  </w:style>
  <w:style w:type="character" w:customStyle="1" w:styleId="59">
    <w:name w:val="jlhdnr03"/>
    <w:basedOn w:val="7"/>
    <w:link w:val="1"/>
    <w:qFormat/>
    <w:uiPriority w:val="0"/>
    <w:rPr>
      <w:rFonts w:ascii="Times New Roman" w:hAnsi="Times New Roman" w:eastAsia="宋体"/>
    </w:rPr>
  </w:style>
  <w:style w:type="character" w:customStyle="1" w:styleId="60">
    <w:name w:val="jlhdnr013"/>
    <w:basedOn w:val="7"/>
    <w:link w:val="1"/>
    <w:qFormat/>
    <w:uiPriority w:val="0"/>
    <w:rPr>
      <w:rFonts w:ascii="Times New Roman" w:hAnsi="Times New Roman" w:eastAsia="宋体"/>
      <w:color w:val="B9B9B9"/>
    </w:rPr>
  </w:style>
  <w:style w:type="character" w:customStyle="1" w:styleId="61">
    <w:name w:val="cxnrtit03"/>
    <w:basedOn w:val="7"/>
    <w:link w:val="1"/>
    <w:qFormat/>
    <w:uiPriority w:val="0"/>
    <w:rPr>
      <w:rFonts w:ascii="Times New Roman" w:hAnsi="Times New Roman" w:eastAsia="宋体"/>
    </w:rPr>
  </w:style>
  <w:style w:type="character" w:customStyle="1" w:styleId="62">
    <w:name w:val="jlhdnr043"/>
    <w:basedOn w:val="7"/>
    <w:link w:val="1"/>
    <w:qFormat/>
    <w:uiPriority w:val="0"/>
    <w:rPr>
      <w:rFonts w:ascii="Times New Roman" w:hAnsi="Times New Roman" w:eastAsia="宋体"/>
      <w:color w:val="B9B9B9"/>
    </w:rPr>
  </w:style>
  <w:style w:type="character" w:customStyle="1" w:styleId="63">
    <w:name w:val="jlhdnr014"/>
    <w:basedOn w:val="7"/>
    <w:link w:val="1"/>
    <w:qFormat/>
    <w:uiPriority w:val="0"/>
    <w:rPr>
      <w:rFonts w:ascii="Times New Roman" w:hAnsi="Times New Roman" w:eastAsia="宋体"/>
      <w:color w:val="B9B9B9"/>
    </w:rPr>
  </w:style>
  <w:style w:type="character" w:customStyle="1" w:styleId="64">
    <w:name w:val="qybsimg14"/>
    <w:basedOn w:val="7"/>
    <w:link w:val="1"/>
    <w:qFormat/>
    <w:uiPriority w:val="0"/>
    <w:rPr>
      <w:rFonts w:ascii="Times New Roman" w:hAnsi="Times New Roman" w:eastAsia="宋体"/>
    </w:rPr>
  </w:style>
  <w:style w:type="character" w:customStyle="1" w:styleId="65">
    <w:name w:val="cxnrtit02"/>
    <w:basedOn w:val="7"/>
    <w:link w:val="1"/>
    <w:qFormat/>
    <w:uiPriority w:val="0"/>
    <w:rPr>
      <w:rFonts w:ascii="Times New Roman" w:hAnsi="Times New Roman" w:eastAsia="宋体"/>
    </w:rPr>
  </w:style>
  <w:style w:type="character" w:customStyle="1" w:styleId="66">
    <w:name w:val="jlhdnr022"/>
    <w:basedOn w:val="7"/>
    <w:link w:val="1"/>
    <w:qFormat/>
    <w:uiPriority w:val="0"/>
    <w:rPr>
      <w:rFonts w:ascii="Times New Roman" w:hAnsi="Times New Roman" w:eastAsia="宋体"/>
      <w:color w:val="666666"/>
    </w:rPr>
  </w:style>
  <w:style w:type="character" w:customStyle="1" w:styleId="67">
    <w:name w:val="hover49"/>
    <w:basedOn w:val="7"/>
    <w:link w:val="1"/>
    <w:qFormat/>
    <w:uiPriority w:val="0"/>
    <w:rPr>
      <w:rFonts w:ascii="Times New Roman" w:hAnsi="Times New Roman" w:eastAsia="宋体"/>
    </w:rPr>
  </w:style>
  <w:style w:type="character" w:customStyle="1" w:styleId="68">
    <w:name w:val="jlhdnr032"/>
    <w:basedOn w:val="7"/>
    <w:link w:val="1"/>
    <w:qFormat/>
    <w:uiPriority w:val="0"/>
    <w:rPr>
      <w:rFonts w:ascii="Times New Roman" w:hAnsi="Times New Roman" w:eastAsia="宋体"/>
      <w:color w:val="B9B9B9"/>
    </w:rPr>
  </w:style>
  <w:style w:type="character" w:customStyle="1" w:styleId="69">
    <w:name w:val="l2_info"/>
    <w:basedOn w:val="7"/>
    <w:link w:val="1"/>
    <w:qFormat/>
    <w:uiPriority w:val="0"/>
    <w:rPr>
      <w:rFonts w:ascii="Times New Roman" w:hAnsi="Times New Roman" w:eastAsia="宋体"/>
    </w:rPr>
  </w:style>
  <w:style w:type="character" w:customStyle="1" w:styleId="70">
    <w:name w:val="xjtjbt011"/>
    <w:basedOn w:val="7"/>
    <w:link w:val="1"/>
    <w:qFormat/>
    <w:uiPriority w:val="0"/>
    <w:rPr>
      <w:rFonts w:ascii="Times New Roman" w:hAnsi="Times New Roman" w:eastAsia="宋体"/>
    </w:rPr>
  </w:style>
  <w:style w:type="character" w:customStyle="1" w:styleId="71">
    <w:name w:val="wsdcbt02"/>
    <w:basedOn w:val="7"/>
    <w:link w:val="1"/>
    <w:qFormat/>
    <w:uiPriority w:val="0"/>
    <w:rPr>
      <w:rFonts w:ascii="Times New Roman" w:hAnsi="Times New Roman" w:eastAsia="宋体"/>
    </w:rPr>
  </w:style>
  <w:style w:type="character" w:customStyle="1" w:styleId="72">
    <w:name w:val="hover1"/>
    <w:basedOn w:val="7"/>
    <w:link w:val="1"/>
    <w:qFormat/>
    <w:uiPriority w:val="0"/>
    <w:rPr>
      <w:rFonts w:ascii="Times New Roman" w:hAnsi="Times New Roman" w:eastAsia="宋体"/>
    </w:rPr>
  </w:style>
  <w:style w:type="character" w:customStyle="1" w:styleId="73">
    <w:name w:val="l3_info"/>
    <w:basedOn w:val="7"/>
    <w:link w:val="1"/>
    <w:qFormat/>
    <w:uiPriority w:val="0"/>
    <w:rPr>
      <w:rFonts w:ascii="Times New Roman" w:hAnsi="Times New Roman" w:eastAsia="宋体"/>
    </w:rPr>
  </w:style>
  <w:style w:type="character" w:customStyle="1" w:styleId="74">
    <w:name w:val="jlhdnr02"/>
    <w:basedOn w:val="7"/>
    <w:link w:val="1"/>
    <w:qFormat/>
    <w:uiPriority w:val="0"/>
    <w:rPr>
      <w:rFonts w:ascii="Times New Roman" w:hAnsi="Times New Roman" w:eastAsia="宋体"/>
    </w:rPr>
  </w:style>
  <w:style w:type="character" w:customStyle="1" w:styleId="75">
    <w:name w:val="jlhdnr044"/>
    <w:basedOn w:val="7"/>
    <w:link w:val="1"/>
    <w:qFormat/>
    <w:uiPriority w:val="0"/>
    <w:rPr>
      <w:rFonts w:ascii="Times New Roman" w:hAnsi="Times New Roman" w:eastAsia="宋体"/>
      <w:color w:val="B9B9B9"/>
    </w:rPr>
  </w:style>
  <w:style w:type="character" w:customStyle="1" w:styleId="76">
    <w:name w:val="wbg"/>
    <w:basedOn w:val="7"/>
    <w:link w:val="1"/>
    <w:qFormat/>
    <w:uiPriority w:val="0"/>
    <w:rPr>
      <w:rFonts w:ascii="Times New Roman" w:hAnsi="Times New Roman" w:eastAsia="宋体"/>
      <w:color w:val="FFFFFF"/>
      <w:sz w:val="18"/>
      <w:szCs w:val="18"/>
      <w:shd w:val="clear" w:color="auto" w:fill="C7C7C7"/>
    </w:rPr>
  </w:style>
  <w:style w:type="character" w:customStyle="1" w:styleId="77">
    <w:name w:val="jlhdnr042"/>
    <w:basedOn w:val="7"/>
    <w:link w:val="1"/>
    <w:qFormat/>
    <w:uiPriority w:val="0"/>
    <w:rPr>
      <w:rFonts w:ascii="Times New Roman" w:hAnsi="Times New Roman" w:eastAsia="宋体"/>
    </w:rPr>
  </w:style>
  <w:style w:type="character" w:customStyle="1" w:styleId="78">
    <w:name w:val="wsdcbt011"/>
    <w:basedOn w:val="7"/>
    <w:link w:val="1"/>
    <w:qFormat/>
    <w:uiPriority w:val="0"/>
    <w:rPr>
      <w:rFonts w:ascii="Times New Roman" w:hAnsi="Times New Roman" w:eastAsia="宋体"/>
    </w:rPr>
  </w:style>
  <w:style w:type="character" w:customStyle="1" w:styleId="79">
    <w:name w:val="jlhdnr041"/>
    <w:basedOn w:val="7"/>
    <w:link w:val="1"/>
    <w:qFormat/>
    <w:uiPriority w:val="0"/>
    <w:rPr>
      <w:rFonts w:ascii="Times New Roman" w:hAnsi="Times New Roman" w:eastAsia="宋体"/>
      <w:color w:val="B9B9B9"/>
    </w:rPr>
  </w:style>
  <w:style w:type="character" w:customStyle="1" w:styleId="80">
    <w:name w:val="jlhdnr012"/>
    <w:basedOn w:val="7"/>
    <w:link w:val="1"/>
    <w:qFormat/>
    <w:uiPriority w:val="0"/>
    <w:rPr>
      <w:rFonts w:ascii="Times New Roman" w:hAnsi="Times New Roman" w:eastAsia="宋体"/>
    </w:rPr>
  </w:style>
  <w:style w:type="character" w:customStyle="1" w:styleId="81">
    <w:name w:val="qybsimg16"/>
    <w:basedOn w:val="7"/>
    <w:link w:val="1"/>
    <w:qFormat/>
    <w:uiPriority w:val="0"/>
    <w:rPr>
      <w:rFonts w:ascii="Times New Roman" w:hAnsi="Times New Roman" w:eastAsia="宋体"/>
    </w:rPr>
  </w:style>
  <w:style w:type="character" w:customStyle="1" w:styleId="82">
    <w:name w:val="xjtjbt02"/>
    <w:basedOn w:val="7"/>
    <w:link w:val="1"/>
    <w:qFormat/>
    <w:uiPriority w:val="0"/>
    <w:rPr>
      <w:rFonts w:ascii="Times New Roman" w:hAnsi="Times New Roman" w:eastAsia="宋体"/>
    </w:rPr>
  </w:style>
  <w:style w:type="character" w:customStyle="1" w:styleId="83">
    <w:name w:val="l3_out"/>
    <w:basedOn w:val="7"/>
    <w:link w:val="1"/>
    <w:qFormat/>
    <w:uiPriority w:val="0"/>
    <w:rPr>
      <w:rFonts w:ascii="Times New Roman" w:hAnsi="Times New Roman" w:eastAsia="宋体"/>
    </w:rPr>
  </w:style>
  <w:style w:type="character" w:customStyle="1" w:styleId="84">
    <w:name w:val="l2_msg"/>
    <w:basedOn w:val="7"/>
    <w:link w:val="1"/>
    <w:qFormat/>
    <w:uiPriority w:val="0"/>
    <w:rPr>
      <w:rFonts w:ascii="Times New Roman" w:hAnsi="Times New Roman" w:eastAsia="宋体"/>
    </w:rPr>
  </w:style>
  <w:style w:type="character" w:customStyle="1" w:styleId="85">
    <w:name w:val="xjtjbt04"/>
    <w:basedOn w:val="7"/>
    <w:link w:val="1"/>
    <w:qFormat/>
    <w:uiPriority w:val="0"/>
    <w:rPr>
      <w:rFonts w:ascii="Times New Roman" w:hAnsi="Times New Roman" w:eastAsia="宋体"/>
    </w:rPr>
  </w:style>
  <w:style w:type="character" w:customStyle="1" w:styleId="86">
    <w:name w:val="myzjbt02"/>
    <w:basedOn w:val="7"/>
    <w:link w:val="1"/>
    <w:qFormat/>
    <w:uiPriority w:val="0"/>
    <w:rPr>
      <w:rFonts w:ascii="Times New Roman" w:hAnsi="Times New Roman" w:eastAsia="宋体"/>
    </w:rPr>
  </w:style>
  <w:style w:type="character" w:customStyle="1" w:styleId="87">
    <w:name w:val="xjtjbt01"/>
    <w:basedOn w:val="7"/>
    <w:link w:val="1"/>
    <w:qFormat/>
    <w:uiPriority w:val="0"/>
    <w:rPr>
      <w:rFonts w:ascii="Times New Roman" w:hAnsi="Times New Roman" w:eastAsia="宋体"/>
    </w:rPr>
  </w:style>
  <w:style w:type="character" w:customStyle="1" w:styleId="88">
    <w:name w:val="xjtjbt041"/>
    <w:basedOn w:val="7"/>
    <w:link w:val="1"/>
    <w:qFormat/>
    <w:uiPriority w:val="0"/>
    <w:rPr>
      <w:rFonts w:ascii="Times New Roman" w:hAnsi="Times New Roman" w:eastAsia="宋体"/>
    </w:rPr>
  </w:style>
  <w:style w:type="character" w:customStyle="1" w:styleId="89">
    <w:name w:val="cxnrtit05"/>
    <w:basedOn w:val="7"/>
    <w:link w:val="1"/>
    <w:qFormat/>
    <w:uiPriority w:val="0"/>
    <w:rPr>
      <w:rFonts w:ascii="Times New Roman" w:hAnsi="Times New Roman" w:eastAsia="宋体"/>
    </w:rPr>
  </w:style>
  <w:style w:type="character" w:customStyle="1" w:styleId="90">
    <w:name w:val="wsdcbt01"/>
    <w:basedOn w:val="7"/>
    <w:link w:val="1"/>
    <w:qFormat/>
    <w:uiPriority w:val="0"/>
    <w:rPr>
      <w:rFonts w:ascii="Times New Roman" w:hAnsi="Times New Roman" w:eastAsia="宋体"/>
    </w:rPr>
  </w:style>
  <w:style w:type="character" w:customStyle="1" w:styleId="91">
    <w:name w:val="hover50"/>
    <w:basedOn w:val="7"/>
    <w:link w:val="1"/>
    <w:qFormat/>
    <w:uiPriority w:val="0"/>
    <w:rPr>
      <w:rFonts w:ascii="Times New Roman" w:hAnsi="Times New Roman" w:eastAsia="宋体"/>
    </w:rPr>
  </w:style>
  <w:style w:type="character" w:customStyle="1" w:styleId="92">
    <w:name w:val="xjtjbt021"/>
    <w:basedOn w:val="7"/>
    <w:link w:val="1"/>
    <w:qFormat/>
    <w:uiPriority w:val="0"/>
    <w:rPr>
      <w:rFonts w:ascii="Times New Roman" w:hAnsi="Times New Roman" w:eastAsia="宋体"/>
    </w:rPr>
  </w:style>
  <w:style w:type="character" w:customStyle="1" w:styleId="93">
    <w:name w:val="xjtjbt031"/>
    <w:basedOn w:val="7"/>
    <w:link w:val="1"/>
    <w:qFormat/>
    <w:uiPriority w:val="0"/>
    <w:rPr>
      <w:rFonts w:ascii="Times New Roman" w:hAnsi="Times New Roman" w:eastAsia="宋体"/>
    </w:rPr>
  </w:style>
  <w:style w:type="character" w:customStyle="1" w:styleId="94">
    <w:name w:val="myzjbt011"/>
    <w:basedOn w:val="7"/>
    <w:link w:val="1"/>
    <w:qFormat/>
    <w:uiPriority w:val="0"/>
    <w:rPr>
      <w:rFonts w:ascii="Times New Roman" w:hAnsi="Times New Roman" w:eastAsia="宋体"/>
    </w:rPr>
  </w:style>
  <w:style w:type="character" w:customStyle="1" w:styleId="95">
    <w:name w:val="qybsimg17"/>
    <w:basedOn w:val="7"/>
    <w:link w:val="1"/>
    <w:qFormat/>
    <w:uiPriority w:val="0"/>
    <w:rPr>
      <w:rFonts w:ascii="Times New Roman" w:hAnsi="Times New Roman" w:eastAsia="宋体"/>
    </w:rPr>
  </w:style>
  <w:style w:type="character" w:customStyle="1" w:styleId="96">
    <w:name w:val="cxnrtit04"/>
    <w:basedOn w:val="7"/>
    <w:link w:val="1"/>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846</Words>
  <Characters>900</Characters>
  <Lines>0</Lines>
  <Paragraphs>0</Paragraphs>
  <TotalTime>89</TotalTime>
  <ScaleCrop>false</ScaleCrop>
  <LinksUpToDate>false</LinksUpToDate>
  <CharactersWithSpaces>1003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2025-08-08T03:09:00Z</dcterms:created>
  <dc:creator>休闲的心</dc:creator>
  <cp:lastModifiedBy>她说</cp:lastModifiedBy>
  <cp:lastPrinted>2026-10-29T01:18:00Z</cp:lastPrinted>
  <dcterms:modified xsi:type="dcterms:W3CDTF">2026-10-29T01:58:25Z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eyJoZGlkIjoiNjJhNDdhN2QxMzIzMTI0M2QwODdjNWRlOGE1YmRkZGEiLCJ1c2VySWQiOiI3ODEzNjI0MjQifQ==</vt:lpwstr>
  </property>
  <property fmtid="{D5CDD505-2E9C-101B-9397-08002B2CF9AE}" pid="3" name="KSOProductBuildVer">
    <vt:lpwstr>2052-12.1.0.29161</vt:lpwstr>
  </property>
  <property fmtid="{D5CDD505-2E9C-101B-9397-08002B2CF9AE}" pid="4" name="ICV">
    <vt:lpwstr>03183421501641D18C9A9184ABD951EE_13</vt:lpwstr>
  </property>
</Properties>
</file>